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D796" w14:textId="77777777" w:rsidR="00B6365F" w:rsidRDefault="00000000">
      <w:pPr>
        <w:spacing w:line="276" w:lineRule="auto"/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 xml:space="preserve">Oznaczenie sprawy: 24/2024 </w:t>
      </w:r>
      <w:r>
        <w:rPr>
          <w:rFonts w:ascii="Verdana" w:hAnsi="Verdana" w:cs="Calibri"/>
          <w:bCs/>
        </w:rPr>
        <w:tab/>
      </w:r>
      <w:r>
        <w:rPr>
          <w:rFonts w:ascii="Verdana" w:hAnsi="Verdana" w:cs="Calibri"/>
          <w:bCs/>
        </w:rPr>
        <w:tab/>
      </w:r>
      <w:r>
        <w:rPr>
          <w:rFonts w:ascii="Verdana" w:hAnsi="Verdana" w:cs="Calibri"/>
          <w:bCs/>
        </w:rPr>
        <w:tab/>
      </w:r>
      <w:r>
        <w:rPr>
          <w:rFonts w:ascii="Verdana" w:hAnsi="Verdana" w:cs="Calibri"/>
          <w:bCs/>
        </w:rPr>
        <w:tab/>
        <w:t>Załącznik Nr 5 do Zaproszenia</w:t>
      </w:r>
    </w:p>
    <w:p w14:paraId="0A8851BD" w14:textId="77777777" w:rsidR="00B6365F" w:rsidRDefault="00B6365F">
      <w:pPr>
        <w:spacing w:line="276" w:lineRule="auto"/>
        <w:jc w:val="center"/>
        <w:rPr>
          <w:rFonts w:ascii="Verdana" w:hAnsi="Verdana" w:cs="Calibri"/>
          <w:b/>
        </w:rPr>
      </w:pPr>
    </w:p>
    <w:p w14:paraId="2AB474A3" w14:textId="77777777" w:rsidR="00B6365F" w:rsidRDefault="00B6365F">
      <w:pPr>
        <w:textAlignment w:val="baseline"/>
        <w:rPr>
          <w:rFonts w:ascii="Verdana" w:eastAsia="SimSun" w:hAnsi="Verdana" w:hint="eastAsia"/>
          <w:b/>
          <w:color w:val="00000A"/>
          <w:lang w:bidi="hi-IN"/>
        </w:rPr>
      </w:pPr>
    </w:p>
    <w:p w14:paraId="67EB54CC" w14:textId="77777777" w:rsidR="00B6365F" w:rsidRDefault="00000000">
      <w:pPr>
        <w:jc w:val="center"/>
        <w:textAlignment w:val="baseline"/>
        <w:rPr>
          <w:rFonts w:ascii="Verdana" w:eastAsia="SimSun" w:hAnsi="Verdana" w:hint="eastAsia"/>
          <w:b/>
          <w:color w:val="00000A"/>
          <w:lang w:bidi="hi-IN"/>
        </w:rPr>
      </w:pPr>
      <w:r>
        <w:rPr>
          <w:rFonts w:ascii="Verdana" w:eastAsia="SimSun" w:hAnsi="Verdana"/>
          <w:b/>
          <w:color w:val="00000A"/>
          <w:lang w:bidi="hi-IN"/>
        </w:rPr>
        <w:t>Umowa Nr ______/2024 (projekt)</w:t>
      </w:r>
    </w:p>
    <w:p w14:paraId="4A21102B" w14:textId="77777777" w:rsidR="00B6365F" w:rsidRDefault="00B6365F">
      <w:pPr>
        <w:textAlignment w:val="baseline"/>
        <w:rPr>
          <w:rFonts w:ascii="Verdana" w:eastAsia="SimSun" w:hAnsi="Verdana" w:hint="eastAsia"/>
          <w:color w:val="00000A"/>
          <w:lang w:bidi="hi-IN"/>
        </w:rPr>
      </w:pPr>
      <w:bookmarkStart w:id="0" w:name="__DdeLink__1944_2114429470"/>
      <w:bookmarkStart w:id="1" w:name="__DdeLink__1944_21144294701"/>
      <w:bookmarkEnd w:id="0"/>
      <w:bookmarkEnd w:id="1"/>
    </w:p>
    <w:p w14:paraId="71761756" w14:textId="77777777" w:rsidR="00B6365F" w:rsidRDefault="00000000">
      <w:pPr>
        <w:textAlignment w:val="baseline"/>
        <w:rPr>
          <w:rFonts w:ascii="Verdana" w:eastAsia="SimSun" w:hAnsi="Verdana" w:hint="eastAsia"/>
          <w:bCs/>
          <w:color w:val="00000A"/>
          <w:lang w:bidi="hi-IN"/>
        </w:rPr>
      </w:pPr>
      <w:r>
        <w:rPr>
          <w:rFonts w:ascii="Verdana" w:eastAsia="SimSun" w:hAnsi="Verdana"/>
          <w:bCs/>
          <w:color w:val="00000A"/>
          <w:lang w:bidi="hi-IN"/>
        </w:rPr>
        <w:t>zawarta w Proszowicach w dniu …………….2024 roku pomiędzy:</w:t>
      </w:r>
    </w:p>
    <w:p w14:paraId="5A6A36A7" w14:textId="77777777" w:rsidR="00B6365F" w:rsidRDefault="00000000">
      <w:pPr>
        <w:jc w:val="center"/>
        <w:textAlignment w:val="baseline"/>
        <w:rPr>
          <w:rFonts w:ascii="Verdana" w:eastAsia="SimSun" w:hAnsi="Verdana" w:hint="eastAsia"/>
          <w:b/>
          <w:color w:val="00000A"/>
          <w:highlight w:val="yellow"/>
          <w:lang w:bidi="hi-IN"/>
        </w:rPr>
      </w:pPr>
      <w:r>
        <w:rPr>
          <w:rFonts w:ascii="Verdana" w:eastAsia="SimSun" w:hAnsi="Verdana"/>
          <w:b/>
          <w:color w:val="00000A"/>
          <w:highlight w:val="yellow"/>
          <w:lang w:bidi="hi-IN"/>
        </w:rPr>
        <w:t xml:space="preserve"> </w:t>
      </w:r>
    </w:p>
    <w:p w14:paraId="37BF7A9D" w14:textId="77777777" w:rsidR="00B6365F" w:rsidRDefault="00000000">
      <w:pPr>
        <w:jc w:val="both"/>
        <w:textAlignment w:val="baseline"/>
        <w:rPr>
          <w:rFonts w:ascii="Verdana" w:eastAsia="SimSun" w:hAnsi="Verdana" w:hint="eastAsia"/>
          <w:color w:val="00000A"/>
          <w:lang w:bidi="hi-IN"/>
        </w:rPr>
      </w:pPr>
      <w:r>
        <w:rPr>
          <w:rFonts w:ascii="Verdana" w:eastAsia="SimSun" w:hAnsi="Verdana"/>
          <w:b/>
          <w:color w:val="00000A"/>
          <w:lang w:bidi="hi-IN"/>
        </w:rPr>
        <w:t>Samodzielnym Publicznym Zespołem Opieki Zdrowotnej w Proszowicach,</w:t>
      </w:r>
      <w:r>
        <w:rPr>
          <w:rFonts w:ascii="Verdana" w:eastAsia="SimSun" w:hAnsi="Verdana"/>
          <w:b/>
          <w:color w:val="00000A"/>
          <w:lang w:bidi="hi-IN"/>
        </w:rPr>
        <w:br/>
        <w:t>z siedzibą w Proszowicach</w:t>
      </w:r>
      <w:r>
        <w:rPr>
          <w:rFonts w:ascii="Verdana" w:eastAsia="SimSun" w:hAnsi="Verdana"/>
          <w:color w:val="00000A"/>
          <w:lang w:bidi="hi-IN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KRS numer: 0000003923, NIP: 682-14-36-049, REGON: 000300593, zwany w dalszej części „</w:t>
      </w:r>
      <w:bookmarkStart w:id="2" w:name="__DdeLink__938_1733179380"/>
      <w:r>
        <w:rPr>
          <w:rFonts w:ascii="Verdana" w:eastAsia="SimSun" w:hAnsi="Verdana"/>
          <w:color w:val="00000A"/>
          <w:lang w:bidi="hi-IN"/>
        </w:rPr>
        <w:t>Zamawiający</w:t>
      </w:r>
      <w:bookmarkEnd w:id="2"/>
      <w:r>
        <w:rPr>
          <w:rFonts w:ascii="Verdana" w:eastAsia="SimSun" w:hAnsi="Verdana"/>
          <w:color w:val="00000A"/>
          <w:lang w:bidi="hi-IN"/>
        </w:rPr>
        <w:t>m”, który reprezentuje:</w:t>
      </w:r>
    </w:p>
    <w:p w14:paraId="47CF99A0" w14:textId="77777777" w:rsidR="00B6365F" w:rsidRDefault="00B6365F">
      <w:pPr>
        <w:jc w:val="both"/>
        <w:textAlignment w:val="baseline"/>
        <w:rPr>
          <w:rFonts w:ascii="Verdana" w:eastAsia="SimSun" w:hAnsi="Verdana" w:hint="eastAsia"/>
          <w:color w:val="00000A"/>
          <w:lang w:bidi="hi-IN"/>
        </w:rPr>
      </w:pPr>
    </w:p>
    <w:p w14:paraId="024558A2" w14:textId="77777777" w:rsidR="00B6365F" w:rsidRDefault="00000000">
      <w:pPr>
        <w:jc w:val="both"/>
        <w:textAlignment w:val="baseline"/>
        <w:rPr>
          <w:rFonts w:ascii="Verdana" w:eastAsia="SimSun" w:hAnsi="Verdana" w:hint="eastAsia"/>
          <w:color w:val="00000A"/>
          <w:lang w:bidi="hi-IN"/>
        </w:rPr>
      </w:pPr>
      <w:r>
        <w:rPr>
          <w:rFonts w:ascii="Verdana" w:eastAsia="SimSun" w:hAnsi="Verdana"/>
          <w:color w:val="00000A"/>
          <w:lang w:bidi="hi-IN"/>
        </w:rPr>
        <w:t>Dyrektor  SP ZOZ w Proszowicach –  Zbigniew Torbus</w:t>
      </w:r>
    </w:p>
    <w:p w14:paraId="3965F999" w14:textId="77777777" w:rsidR="00B6365F" w:rsidRDefault="00B6365F">
      <w:pPr>
        <w:jc w:val="both"/>
        <w:textAlignment w:val="baseline"/>
        <w:rPr>
          <w:rFonts w:ascii="Verdana" w:eastAsia="SimSun" w:hAnsi="Verdana" w:hint="eastAsia"/>
          <w:color w:val="00000A"/>
          <w:lang w:bidi="hi-IN"/>
        </w:rPr>
      </w:pPr>
    </w:p>
    <w:p w14:paraId="182525A6" w14:textId="77777777" w:rsidR="00B6365F" w:rsidRDefault="00000000">
      <w:pPr>
        <w:jc w:val="both"/>
        <w:textAlignment w:val="baseline"/>
        <w:rPr>
          <w:rFonts w:ascii="Verdana" w:eastAsia="SimSun" w:hAnsi="Verdana" w:hint="eastAsia"/>
          <w:color w:val="00000A"/>
          <w:lang w:bidi="hi-IN"/>
        </w:rPr>
      </w:pPr>
      <w:r>
        <w:rPr>
          <w:rFonts w:ascii="Verdana" w:eastAsia="SimSun" w:hAnsi="Verdana"/>
          <w:color w:val="00000A"/>
          <w:lang w:bidi="hi-IN"/>
        </w:rPr>
        <w:t xml:space="preserve">a </w:t>
      </w:r>
    </w:p>
    <w:p w14:paraId="64220B39" w14:textId="77777777" w:rsidR="00B6365F" w:rsidRDefault="00B6365F">
      <w:pPr>
        <w:jc w:val="both"/>
        <w:textAlignment w:val="baseline"/>
        <w:rPr>
          <w:rFonts w:ascii="Verdana" w:eastAsia="SimSun" w:hAnsi="Verdana" w:hint="eastAsia"/>
          <w:color w:val="00000A"/>
          <w:lang w:bidi="hi-IN"/>
        </w:rPr>
      </w:pPr>
    </w:p>
    <w:p w14:paraId="09157336" w14:textId="77777777" w:rsidR="00B6365F" w:rsidRDefault="00000000">
      <w:pPr>
        <w:jc w:val="both"/>
        <w:textAlignment w:val="baseline"/>
        <w:rPr>
          <w:rFonts w:ascii="Verdana" w:hAnsi="Verdana"/>
          <w:color w:val="00000A"/>
        </w:rPr>
      </w:pPr>
      <w:r>
        <w:rPr>
          <w:rFonts w:ascii="Verdana" w:hAnsi="Verdana"/>
          <w:bCs/>
          <w:color w:val="00000A"/>
        </w:rPr>
        <w:t xml:space="preserve">…………………………………………….z siedzibą ………………. wpisaną ……………… pod numerem KRS, NIP: ……………, REGON: …………………. </w:t>
      </w:r>
      <w:r>
        <w:rPr>
          <w:rFonts w:ascii="Verdana" w:hAnsi="Verdana"/>
          <w:color w:val="00000A"/>
        </w:rPr>
        <w:t xml:space="preserve"> zwaną  dalej „Wykonawcą”,</w:t>
      </w:r>
      <w:r>
        <w:rPr>
          <w:rFonts w:ascii="Verdana" w:hAnsi="Verdana"/>
          <w:b/>
          <w:color w:val="00000A"/>
        </w:rPr>
        <w:br/>
      </w:r>
      <w:r>
        <w:rPr>
          <w:rFonts w:ascii="Verdana" w:hAnsi="Verdana"/>
          <w:color w:val="00000A"/>
        </w:rPr>
        <w:t>w imieniu której działa:</w:t>
      </w:r>
    </w:p>
    <w:p w14:paraId="16F18881" w14:textId="77777777" w:rsidR="00B6365F" w:rsidRDefault="00B6365F">
      <w:pPr>
        <w:jc w:val="both"/>
        <w:textAlignment w:val="baseline"/>
        <w:rPr>
          <w:rFonts w:ascii="Verdana" w:hAnsi="Verdana"/>
          <w:color w:val="00000A"/>
        </w:rPr>
      </w:pPr>
    </w:p>
    <w:p w14:paraId="4B0E84F2" w14:textId="77777777" w:rsidR="00B6365F" w:rsidRDefault="00000000">
      <w:pPr>
        <w:jc w:val="both"/>
        <w:textAlignment w:val="baseline"/>
        <w:rPr>
          <w:rFonts w:ascii="Verdana" w:hAnsi="Verdana"/>
          <w:color w:val="00000A"/>
        </w:rPr>
      </w:pPr>
      <w:r>
        <w:rPr>
          <w:rFonts w:ascii="Verdana" w:hAnsi="Verdana"/>
          <w:color w:val="00000A"/>
        </w:rPr>
        <w:t>………………………………………………………..</w:t>
      </w:r>
    </w:p>
    <w:p w14:paraId="070F07B7" w14:textId="77777777" w:rsidR="00B6365F" w:rsidRDefault="00B6365F">
      <w:pPr>
        <w:widowControl w:val="0"/>
        <w:tabs>
          <w:tab w:val="right" w:pos="7560"/>
        </w:tabs>
        <w:jc w:val="both"/>
        <w:textAlignment w:val="baseline"/>
        <w:rPr>
          <w:rFonts w:ascii="Verdana" w:eastAsia="SimSun" w:hAnsi="Verdana" w:hint="eastAsia"/>
          <w:color w:val="00000A"/>
          <w:lang w:bidi="hi-IN"/>
        </w:rPr>
      </w:pPr>
    </w:p>
    <w:p w14:paraId="66A7BC1D" w14:textId="77777777" w:rsidR="00B6365F" w:rsidRDefault="00B6365F">
      <w:pPr>
        <w:tabs>
          <w:tab w:val="right" w:pos="7560"/>
        </w:tabs>
        <w:spacing w:line="100" w:lineRule="atLeast"/>
        <w:jc w:val="center"/>
        <w:textAlignment w:val="baseline"/>
        <w:rPr>
          <w:rFonts w:ascii="Verdana" w:eastAsia="SimSun" w:hAnsi="Verdana" w:hint="eastAsia"/>
          <w:b/>
          <w:bCs/>
          <w:color w:val="00000A"/>
          <w:lang w:bidi="hi-IN"/>
        </w:rPr>
      </w:pPr>
    </w:p>
    <w:p w14:paraId="4BE88D0F" w14:textId="77777777" w:rsidR="00B6365F" w:rsidRDefault="00000000">
      <w:pPr>
        <w:tabs>
          <w:tab w:val="right" w:pos="7560"/>
        </w:tabs>
        <w:spacing w:line="100" w:lineRule="atLeast"/>
        <w:jc w:val="both"/>
        <w:textAlignment w:val="baseline"/>
        <w:rPr>
          <w:rFonts w:ascii="Verdana" w:eastAsia="SimSun" w:hAnsi="Verdana" w:hint="eastAsia"/>
          <w:color w:val="00000A"/>
          <w:lang w:bidi="hi-IN"/>
        </w:rPr>
      </w:pPr>
      <w:r>
        <w:rPr>
          <w:rFonts w:ascii="Verdana" w:eastAsia="SimSun" w:hAnsi="Verdana"/>
          <w:color w:val="00000A"/>
          <w:lang w:bidi="hi-IN"/>
        </w:rPr>
        <w:t>Niniejsze postępowanie prowadzone jest bez stosowania przepisów ustawy z dnia 11 września 2019 r. Prawo Zamówień Publicznych (Dz. U. z 2024 r., poz. 1320</w:t>
      </w:r>
      <w:r>
        <w:rPr>
          <w:rFonts w:ascii="Verdana" w:eastAsia="SimSun" w:hAnsi="Verdana"/>
          <w:color w:val="00000A"/>
          <w:lang w:bidi="hi-IN"/>
        </w:rPr>
        <w:br/>
        <w:t>z późniejszymi zmianami). Oznaczenie sprawy: 24/2024</w:t>
      </w:r>
    </w:p>
    <w:p w14:paraId="33786133" w14:textId="77777777" w:rsidR="00B6365F" w:rsidRDefault="00B6365F">
      <w:pPr>
        <w:spacing w:line="276" w:lineRule="auto"/>
        <w:jc w:val="both"/>
        <w:rPr>
          <w:rFonts w:ascii="Verdana" w:hAnsi="Verdana" w:cs="Calibri"/>
        </w:rPr>
      </w:pPr>
    </w:p>
    <w:p w14:paraId="2C35B8D2" w14:textId="77777777" w:rsidR="00B6365F" w:rsidRDefault="00000000">
      <w:pPr>
        <w:widowControl w:val="0"/>
        <w:spacing w:line="276" w:lineRule="auto"/>
        <w:ind w:left="3402"/>
        <w:rPr>
          <w:rFonts w:ascii="Verdana" w:hAnsi="Verdana"/>
        </w:rPr>
      </w:pPr>
      <w:r>
        <w:rPr>
          <w:rFonts w:ascii="Verdana" w:eastAsia="Arial Unicode MS" w:hAnsi="Verdana" w:cs="Calibri"/>
          <w:b/>
        </w:rPr>
        <w:t>§1. Przedmiot Umowy</w:t>
      </w:r>
    </w:p>
    <w:p w14:paraId="24001B38" w14:textId="77777777" w:rsidR="00B6365F" w:rsidRDefault="00000000">
      <w:pPr>
        <w:numPr>
          <w:ilvl w:val="0"/>
          <w:numId w:val="9"/>
        </w:numPr>
        <w:tabs>
          <w:tab w:val="clear" w:pos="360"/>
          <w:tab w:val="left" w:pos="350"/>
        </w:tabs>
        <w:spacing w:after="60"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Przedmiotem niniejszej Umowy jest: </w:t>
      </w:r>
    </w:p>
    <w:p w14:paraId="3320FF66" w14:textId="77777777" w:rsidR="00B6365F" w:rsidRDefault="00000000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Świadczenie usługi serwisowej, w zakresie wskazanym w §2 niniejszej Umowy dla modułów oprogramowania aplikacyjnego </w:t>
      </w:r>
      <w:proofErr w:type="spellStart"/>
      <w:r>
        <w:rPr>
          <w:rFonts w:ascii="Verdana" w:hAnsi="Verdana"/>
          <w:sz w:val="20"/>
          <w:szCs w:val="20"/>
        </w:rPr>
        <w:t>InfoMedica</w:t>
      </w:r>
      <w:proofErr w:type="spellEnd"/>
      <w:r>
        <w:rPr>
          <w:rFonts w:ascii="Verdana" w:hAnsi="Verdana"/>
          <w:sz w:val="20"/>
          <w:szCs w:val="20"/>
        </w:rPr>
        <w:t xml:space="preserve">/AMMS wymienionych </w:t>
      </w:r>
      <w:r>
        <w:rPr>
          <w:rFonts w:ascii="Verdana" w:hAnsi="Verdana"/>
          <w:sz w:val="20"/>
          <w:szCs w:val="20"/>
        </w:rPr>
        <w:br/>
        <w:t>w Załączniku nr 1 do niniejszej Umowy.</w:t>
      </w:r>
    </w:p>
    <w:p w14:paraId="13F2AD8C" w14:textId="77777777" w:rsidR="00B6365F" w:rsidRDefault="00000000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Świadczenie usługi serwisowej, w zakresie wskazanym w §2 niniejszej Umowy dla infrastruktury IT wymienionych w Załączniku nr  2 do niniejszej Umowy</w:t>
      </w:r>
    </w:p>
    <w:p w14:paraId="5FF87DE4" w14:textId="77777777" w:rsidR="00B6365F" w:rsidRDefault="00000000">
      <w:pPr>
        <w:numPr>
          <w:ilvl w:val="0"/>
          <w:numId w:val="9"/>
        </w:numPr>
        <w:tabs>
          <w:tab w:val="clear" w:pos="360"/>
          <w:tab w:val="left" w:pos="350"/>
        </w:tabs>
        <w:spacing w:after="60"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Usługi wymienione w §1 świadczone będą w ramach abonamentu godzinowego, który wynosi 25 godzin </w:t>
      </w:r>
      <w:r>
        <w:rPr>
          <w:rFonts w:ascii="Verdana" w:hAnsi="Verdana" w:cs="Calibri"/>
          <w:strike/>
          <w:shd w:val="clear" w:color="auto" w:fill="FFFF00"/>
        </w:rPr>
        <w:t>pracy zdalnej</w:t>
      </w:r>
      <w:r>
        <w:rPr>
          <w:rFonts w:ascii="Verdana" w:hAnsi="Verdana" w:cs="Calibri"/>
        </w:rPr>
        <w:t xml:space="preserve"> miesięcznie na rzecz Zamawiającego, łączna liczba godzin w okresie 12 miesięcy 300.</w:t>
      </w:r>
    </w:p>
    <w:p w14:paraId="5B029035" w14:textId="77777777" w:rsidR="00B6365F" w:rsidRDefault="00000000">
      <w:pPr>
        <w:numPr>
          <w:ilvl w:val="0"/>
          <w:numId w:val="9"/>
        </w:numPr>
        <w:tabs>
          <w:tab w:val="clear" w:pos="360"/>
          <w:tab w:val="left" w:pos="350"/>
        </w:tabs>
        <w:spacing w:after="60"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Zlecane Wykonawcy przez Zamawiającego prace przekraczające godzinowy wymiar umowy będą płatne wg obowiązującej stawki godzinowej zgodnej z Umową. </w:t>
      </w:r>
    </w:p>
    <w:p w14:paraId="0C632F2D" w14:textId="77777777" w:rsidR="00B6365F" w:rsidRDefault="00B6365F">
      <w:pPr>
        <w:widowControl w:val="0"/>
        <w:spacing w:line="276" w:lineRule="auto"/>
        <w:ind w:left="360"/>
        <w:jc w:val="center"/>
        <w:rPr>
          <w:rFonts w:ascii="Verdana" w:eastAsia="Arial Unicode MS" w:hAnsi="Verdana" w:cs="Calibri"/>
          <w:b/>
        </w:rPr>
      </w:pPr>
    </w:p>
    <w:p w14:paraId="541596BB" w14:textId="77777777" w:rsidR="00B6365F" w:rsidRDefault="00000000">
      <w:pPr>
        <w:widowControl w:val="0"/>
        <w:spacing w:line="276" w:lineRule="auto"/>
        <w:ind w:left="360"/>
        <w:jc w:val="center"/>
        <w:rPr>
          <w:rFonts w:ascii="Verdana" w:hAnsi="Verdana"/>
        </w:rPr>
      </w:pPr>
      <w:r>
        <w:rPr>
          <w:rFonts w:ascii="Verdana" w:eastAsia="Arial Unicode MS" w:hAnsi="Verdana" w:cs="Calibri"/>
          <w:b/>
        </w:rPr>
        <w:t>§2. Zobowiązania Wykonawcy</w:t>
      </w:r>
    </w:p>
    <w:p w14:paraId="5B44656A" w14:textId="77777777" w:rsidR="00B6365F" w:rsidRDefault="00000000">
      <w:pPr>
        <w:widowControl w:val="0"/>
        <w:numPr>
          <w:ilvl w:val="0"/>
          <w:numId w:val="5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wyznacza osobę odpowiedzialną za realizację Umowy:</w:t>
      </w:r>
    </w:p>
    <w:p w14:paraId="69F37968" w14:textId="77777777" w:rsidR="00B6365F" w:rsidRDefault="00000000">
      <w:pPr>
        <w:spacing w:line="276" w:lineRule="auto"/>
        <w:ind w:firstLine="360"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Kierownik Projektu ze strony Wykonawcy dla usługi serwisowej    </w:t>
      </w:r>
    </w:p>
    <w:p w14:paraId="3C858C2F" w14:textId="77777777" w:rsidR="00B6365F" w:rsidRDefault="00000000">
      <w:pPr>
        <w:spacing w:line="276" w:lineRule="auto"/>
        <w:ind w:firstLine="360"/>
        <w:jc w:val="both"/>
        <w:rPr>
          <w:rFonts w:ascii="Verdana" w:hAnsi="Verdana"/>
        </w:rPr>
      </w:pPr>
      <w:proofErr w:type="spellStart"/>
      <w:r>
        <w:rPr>
          <w:rFonts w:ascii="Verdana" w:hAnsi="Verdana" w:cs="Calibri"/>
          <w:b/>
        </w:rPr>
        <w:t>InfoMedica</w:t>
      </w:r>
      <w:proofErr w:type="spellEnd"/>
      <w:r>
        <w:rPr>
          <w:rFonts w:ascii="Verdana" w:hAnsi="Verdana" w:cs="Calibri"/>
          <w:b/>
        </w:rPr>
        <w:t>/AMMS</w:t>
      </w:r>
    </w:p>
    <w:p w14:paraId="6A5FB526" w14:textId="77777777" w:rsidR="00B6365F" w:rsidRDefault="00000000">
      <w:pPr>
        <w:spacing w:after="60" w:line="276" w:lineRule="auto"/>
        <w:ind w:firstLine="360"/>
        <w:jc w:val="both"/>
        <w:rPr>
          <w:rFonts w:ascii="Verdana" w:eastAsia="Arial Unicode MS" w:hAnsi="Verdana" w:cs="Calibri"/>
          <w:lang w:val="de-DE"/>
        </w:rPr>
      </w:pPr>
      <w:r>
        <w:rPr>
          <w:rFonts w:ascii="Verdana" w:eastAsia="Arial Unicode MS" w:hAnsi="Verdana" w:cs="Calibri"/>
          <w:lang w:val="de-DE"/>
        </w:rPr>
        <w:t>………………………………..</w:t>
      </w:r>
    </w:p>
    <w:p w14:paraId="74B556FB" w14:textId="77777777" w:rsidR="00B6365F" w:rsidRDefault="00000000">
      <w:pPr>
        <w:spacing w:line="276" w:lineRule="auto"/>
        <w:ind w:left="360"/>
        <w:jc w:val="both"/>
        <w:rPr>
          <w:rFonts w:ascii="Verdana" w:hAnsi="Verdana"/>
        </w:rPr>
      </w:pPr>
      <w:r>
        <w:rPr>
          <w:rFonts w:ascii="Verdana" w:hAnsi="Verdana" w:cs="Calibri"/>
          <w:b/>
        </w:rPr>
        <w:t>Kierownik Projektu ze strony Wykonawcy dla usługi wsparcia oraz monitorowania infrastruktury krytycznej IT</w:t>
      </w:r>
    </w:p>
    <w:p w14:paraId="6BD6D5C4" w14:textId="77777777" w:rsidR="00B6365F" w:rsidRDefault="00B6365F">
      <w:pPr>
        <w:spacing w:after="60" w:line="276" w:lineRule="auto"/>
        <w:jc w:val="both"/>
        <w:rPr>
          <w:rFonts w:ascii="Verdana" w:hAnsi="Verdana"/>
        </w:rPr>
      </w:pPr>
    </w:p>
    <w:p w14:paraId="2BD3A056" w14:textId="77777777" w:rsidR="00B6365F" w:rsidRDefault="00000000">
      <w:pPr>
        <w:widowControl w:val="0"/>
        <w:spacing w:line="276" w:lineRule="auto"/>
        <w:ind w:left="360"/>
        <w:jc w:val="both"/>
        <w:rPr>
          <w:rFonts w:ascii="Verdana" w:hAnsi="Verdana"/>
        </w:rPr>
      </w:pPr>
      <w:r>
        <w:rPr>
          <w:rFonts w:ascii="Verdana" w:hAnsi="Verdana" w:cs="Calibri"/>
        </w:rPr>
        <w:t>W przypadku zmiany osoby odpowiedzialnej Wykonawca poinformuje Zamawiającego z odpowiednim wyprzedzeniem. Powyższa zmiana nie stanowi zmiany Umowy i nie wymaga zawarcia aneksu do Umowy.</w:t>
      </w:r>
    </w:p>
    <w:p w14:paraId="70BADEE0" w14:textId="77777777" w:rsidR="00B6365F" w:rsidRDefault="00000000">
      <w:pPr>
        <w:widowControl w:val="0"/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lastRenderedPageBreak/>
        <w:t xml:space="preserve">W ramach usługi serwisowej dla systemu </w:t>
      </w:r>
      <w:proofErr w:type="spellStart"/>
      <w:r>
        <w:rPr>
          <w:rFonts w:ascii="Verdana" w:hAnsi="Verdana" w:cs="Calibri"/>
        </w:rPr>
        <w:t>InfoMedica</w:t>
      </w:r>
      <w:proofErr w:type="spellEnd"/>
      <w:r>
        <w:rPr>
          <w:rFonts w:ascii="Verdana" w:hAnsi="Verdana" w:cs="Calibri"/>
        </w:rPr>
        <w:t>/AMMS oraz infrastruktury IT, o której mowa w § 1, Wykonawca zobowiązany jest w okresie trwania Umowy do:</w:t>
      </w:r>
    </w:p>
    <w:p w14:paraId="4C053D32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instalowania i wdrażania aktualnych wersji Oprogramowania Aplikacyjnego w dni robocze po godz. 19.00 lub w trakcie dnia roboczego w przypadku wystąpienia błędu aplikacji, który można usunąć tylko poprzez jej aktualizację;</w:t>
      </w:r>
    </w:p>
    <w:p w14:paraId="000990E4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podejmowania starań w celu usunięcia awarii Oprogramowania Aplikacyjnego, powstałej z winy Zamawiającego lub wskutek wypadków losowych, </w:t>
      </w:r>
    </w:p>
    <w:p w14:paraId="0A08399F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bieżącego optymalizowania i konfiguracji Oprogramowania Aplikacyjnego, uwzględniające uzasadnione potrzeby Zamawiającego;</w:t>
      </w:r>
    </w:p>
    <w:p w14:paraId="7897447A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pomocy w awaryjnym odtwarzaniu, na wniosek Zamawiającego, stanu Oprogramowania Aplikacyjnego i zgromadzonych danych archiwalnych, poprawnie zabezpieczonych na odpowiednich nośnikach;</w:t>
      </w:r>
    </w:p>
    <w:p w14:paraId="5E2B0143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doradztwa w zakresie przygotowywania danych przekazywanych przez Zama</w:t>
      </w:r>
      <w:r>
        <w:rPr>
          <w:rFonts w:ascii="Verdana" w:hAnsi="Verdana" w:cs="Calibri"/>
        </w:rPr>
        <w:softHyphen/>
        <w:t>wia</w:t>
      </w:r>
      <w:r>
        <w:rPr>
          <w:rFonts w:ascii="Verdana" w:hAnsi="Verdana" w:cs="Calibri"/>
        </w:rPr>
        <w:softHyphen/>
        <w:t>ją</w:t>
      </w:r>
      <w:r>
        <w:rPr>
          <w:rFonts w:ascii="Verdana" w:hAnsi="Verdana" w:cs="Calibri"/>
        </w:rPr>
        <w:softHyphen/>
        <w:t>ce</w:t>
      </w:r>
      <w:r>
        <w:rPr>
          <w:rFonts w:ascii="Verdana" w:hAnsi="Verdana" w:cs="Calibri"/>
        </w:rPr>
        <w:softHyphen/>
        <w:t>go do jednostek nadrzędnych i współpracujących (np. do Narodowego Funduszu Zdrowia, Wydziału Zdrowia odpowiedniego Urzędu, banków, itp.) w formie elektronicznej (np. dyskietki, łącza telekomunikacyjne, itp.),</w:t>
      </w:r>
    </w:p>
    <w:p w14:paraId="32DC423B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doradztwa w zakresie rozbudowy środków informatycznych,</w:t>
      </w:r>
    </w:p>
    <w:p w14:paraId="46E59192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świadczenia usług w zakresie wsparcia w obszarze infrastruktury IT, szczegółowo określone w Załączniku nr 2 do umowy. </w:t>
      </w:r>
    </w:p>
    <w:p w14:paraId="700E7A75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dokonywania ponownych instalacji Oprogramowania Aplikacyjnego objętego Umową w przypadkach rozbudowy infrastruktury informatycznej Zamawiającego, </w:t>
      </w:r>
    </w:p>
    <w:p w14:paraId="767CD456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świadczenia konsultacji telefonicznych w zakresie objętym Umową (Hot Line),</w:t>
      </w:r>
    </w:p>
    <w:p w14:paraId="2DEACE92" w14:textId="77777777" w:rsidR="00B6365F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prowadzenia rejestru kontaktów z Zamawiającym, obejmującego wykonane czynności w tym zmiany konfiguracji oprogramowania.</w:t>
      </w:r>
    </w:p>
    <w:p w14:paraId="24037D19" w14:textId="77777777" w:rsidR="00B6365F" w:rsidRDefault="00B6365F">
      <w:pPr>
        <w:widowControl w:val="0"/>
        <w:tabs>
          <w:tab w:val="left" w:pos="1080"/>
        </w:tabs>
        <w:spacing w:line="276" w:lineRule="auto"/>
        <w:ind w:left="360"/>
        <w:jc w:val="both"/>
        <w:rPr>
          <w:rFonts w:ascii="Verdana" w:hAnsi="Verdana"/>
        </w:rPr>
      </w:pPr>
    </w:p>
    <w:p w14:paraId="34E2FB8E" w14:textId="77777777" w:rsidR="00B6365F" w:rsidRDefault="00000000">
      <w:pPr>
        <w:widowControl w:val="0"/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Usługi serwisowe będą przez Wykonawcę świadczone zdalnie, za pomocą łączy internetowych. W przypadku braku możliwości wykonania usług serwisowych zdalnie, będą one realizowane przez Wykonawcę w siedzibie Zamawiającego, po analizie każdego zgłoszenia. </w:t>
      </w:r>
    </w:p>
    <w:p w14:paraId="02D93767" w14:textId="77777777" w:rsidR="00B6365F" w:rsidRDefault="00000000">
      <w:pPr>
        <w:widowControl w:val="0"/>
        <w:numPr>
          <w:ilvl w:val="0"/>
          <w:numId w:val="5"/>
        </w:numPr>
        <w:tabs>
          <w:tab w:val="left" w:pos="1080"/>
        </w:tabs>
        <w:spacing w:line="276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do rozliczeń pracy zdalnej stosować będzie naliczanie godzinowe – na koniec każdego miesiąca łączny czas pracy nad zgłoszeniami będzie sumowany, a każda rozpoczęta godzina pracy będzie traktowana jako w pełni przepracowana przez Wykonawcę i podlegać będzie rozliczeniu zgodnie z przyjętymi warunkami.</w:t>
      </w:r>
    </w:p>
    <w:p w14:paraId="622F2276" w14:textId="77777777" w:rsidR="00B6365F" w:rsidRDefault="00000000">
      <w:pPr>
        <w:widowControl w:val="0"/>
        <w:numPr>
          <w:ilvl w:val="0"/>
          <w:numId w:val="5"/>
        </w:numPr>
        <w:tabs>
          <w:tab w:val="left" w:pos="1080"/>
        </w:tabs>
        <w:spacing w:line="276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 w:cs="Calibri"/>
        </w:rPr>
        <w:t>Wizyty serwisowe wymagające interwencji w siedzibie Zamawiającego odbywać się będą w ciągu maksymalnie 48 godzin od momentu pisemnego potwierdzenie przyjęcia zgłoszenia.</w:t>
      </w:r>
    </w:p>
    <w:p w14:paraId="454A03FA" w14:textId="77777777" w:rsidR="00B6365F" w:rsidRDefault="00000000">
      <w:pPr>
        <w:widowControl w:val="0"/>
        <w:numPr>
          <w:ilvl w:val="0"/>
          <w:numId w:val="5"/>
        </w:numPr>
        <w:tabs>
          <w:tab w:val="left" w:pos="1080"/>
        </w:tabs>
        <w:spacing w:line="276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 w:cs="Calibri"/>
        </w:rPr>
        <w:t>Wizyty serwisowe Wykonawcy w siedzibie Zamawiającego będą rozliczane według przelicznika: 1 osobodzień jest równoznaczny z 8 godzinami pracy.</w:t>
      </w:r>
    </w:p>
    <w:p w14:paraId="43876902" w14:textId="77777777" w:rsidR="00B6365F" w:rsidRDefault="00000000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Zgłoszenia Zamawiającego będą obsługiwane według następujących zasad określonych w załączniku nr 3.</w:t>
      </w:r>
    </w:p>
    <w:p w14:paraId="3CD44DBD" w14:textId="77777777" w:rsidR="00B6365F" w:rsidRDefault="00B6365F">
      <w:pPr>
        <w:spacing w:line="276" w:lineRule="auto"/>
        <w:ind w:left="1080"/>
        <w:jc w:val="both"/>
        <w:rPr>
          <w:rFonts w:ascii="Verdana" w:eastAsia="Arial Unicode MS" w:hAnsi="Verdana" w:cs="Calibri"/>
        </w:rPr>
      </w:pPr>
    </w:p>
    <w:p w14:paraId="37B72799" w14:textId="77777777" w:rsidR="00B6365F" w:rsidRDefault="00000000">
      <w:pPr>
        <w:widowControl w:val="0"/>
        <w:spacing w:line="276" w:lineRule="auto"/>
        <w:ind w:left="2541" w:firstLine="291"/>
        <w:rPr>
          <w:rFonts w:ascii="Verdana" w:hAnsi="Verdana"/>
        </w:rPr>
      </w:pPr>
      <w:r>
        <w:rPr>
          <w:rFonts w:ascii="Verdana" w:hAnsi="Verdana" w:cs="Calibri"/>
          <w:b/>
        </w:rPr>
        <w:t>§3. Zobowiązania Zamawiającego</w:t>
      </w:r>
    </w:p>
    <w:p w14:paraId="0876ED8E" w14:textId="77777777" w:rsidR="00B6365F" w:rsidRDefault="00000000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Zamawiający zobowiązuje się do zapewnienia niezbędnej współpracy w trakcie realizacji postanowień Umowy, w szczególności zobowiązuje się do:</w:t>
      </w:r>
    </w:p>
    <w:p w14:paraId="55841350" w14:textId="77777777" w:rsidR="00B6365F" w:rsidRDefault="00000000">
      <w:pPr>
        <w:numPr>
          <w:ilvl w:val="0"/>
          <w:numId w:val="11"/>
        </w:numPr>
        <w:tabs>
          <w:tab w:val="left" w:pos="35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wyznaczenia osoby odpowiedzialnej za realizację Umowy oraz wyrażenia zgody na przetwarzanie danych osobowych tej osoby.</w:t>
      </w:r>
    </w:p>
    <w:p w14:paraId="46E5BCC7" w14:textId="77777777" w:rsidR="00B6365F" w:rsidRDefault="00000000">
      <w:pPr>
        <w:tabs>
          <w:tab w:val="left" w:pos="1788"/>
        </w:tabs>
        <w:spacing w:line="276" w:lineRule="auto"/>
        <w:ind w:firstLine="360"/>
        <w:jc w:val="both"/>
        <w:rPr>
          <w:rFonts w:ascii="Verdana" w:hAnsi="Verdana"/>
        </w:rPr>
      </w:pPr>
      <w:r>
        <w:rPr>
          <w:rFonts w:ascii="Verdana" w:eastAsia="Arial Unicode MS" w:hAnsi="Verdana" w:cs="Calibri"/>
          <w:b/>
        </w:rPr>
        <w:t>Imię i nazwisko</w:t>
      </w:r>
    </w:p>
    <w:p w14:paraId="7687FA87" w14:textId="77777777" w:rsidR="00B6365F" w:rsidRDefault="00000000">
      <w:pPr>
        <w:tabs>
          <w:tab w:val="left" w:pos="1788"/>
        </w:tabs>
        <w:spacing w:line="276" w:lineRule="auto"/>
        <w:ind w:firstLine="360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 xml:space="preserve">Tel. </w:t>
      </w:r>
      <w:r>
        <w:rPr>
          <w:rFonts w:ascii="Verdana" w:eastAsia="Arial Unicode MS" w:hAnsi="Verdana" w:cs="Calibri"/>
          <w:color w:val="000000"/>
        </w:rPr>
        <w:t>……………………..</w:t>
      </w:r>
    </w:p>
    <w:p w14:paraId="59A2FDE2" w14:textId="77777777" w:rsidR="00B6365F" w:rsidRDefault="00000000">
      <w:pPr>
        <w:tabs>
          <w:tab w:val="left" w:pos="17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 xml:space="preserve">       </w:t>
      </w:r>
      <w:proofErr w:type="spellStart"/>
      <w:r>
        <w:rPr>
          <w:rFonts w:ascii="Verdana" w:eastAsia="Arial Unicode MS" w:hAnsi="Verdana" w:cs="Calibri"/>
          <w:lang w:val="de-DE"/>
        </w:rPr>
        <w:t>e-mail</w:t>
      </w:r>
      <w:proofErr w:type="spellEnd"/>
      <w:r>
        <w:rPr>
          <w:rFonts w:ascii="Verdana" w:eastAsia="Arial Unicode MS" w:hAnsi="Verdana" w:cs="Calibri"/>
          <w:lang w:val="de-DE"/>
        </w:rPr>
        <w:t>:</w:t>
      </w:r>
      <w:r>
        <w:rPr>
          <w:rFonts w:ascii="Verdana" w:eastAsia="Arial Unicode MS" w:hAnsi="Verdana" w:cs="Calibri"/>
        </w:rPr>
        <w:t xml:space="preserve"> </w:t>
      </w:r>
      <w:r>
        <w:rPr>
          <w:rFonts w:ascii="Verdana" w:eastAsia="Arial Unicode MS" w:hAnsi="Verdana" w:cs="Calibri"/>
          <w:color w:val="000000"/>
        </w:rPr>
        <w:t>…………….</w:t>
      </w:r>
    </w:p>
    <w:p w14:paraId="5CF2B638" w14:textId="77777777" w:rsidR="00B6365F" w:rsidRDefault="00000000">
      <w:pPr>
        <w:tabs>
          <w:tab w:val="left" w:pos="1788"/>
        </w:tabs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     W przypadku zmiany osoby odpowiedzialnej Zamawiający poinformuje Wykonawcę   </w:t>
      </w:r>
    </w:p>
    <w:p w14:paraId="66456A7E" w14:textId="77777777" w:rsidR="00B6365F" w:rsidRDefault="00000000">
      <w:pPr>
        <w:tabs>
          <w:tab w:val="left" w:pos="1788"/>
        </w:tabs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     z odpowiednim wyprzedzeniem. Powyższa zmiana nie stanowi zmiany Umowy i nie </w:t>
      </w:r>
    </w:p>
    <w:p w14:paraId="1013500C" w14:textId="77777777" w:rsidR="00B6365F" w:rsidRDefault="00000000">
      <w:pPr>
        <w:tabs>
          <w:tab w:val="left" w:pos="1788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lastRenderedPageBreak/>
        <w:t xml:space="preserve">     wymaga zawarcia aneksu do Umowy.</w:t>
      </w:r>
    </w:p>
    <w:p w14:paraId="4FF2A1E4" w14:textId="77777777" w:rsidR="00B6365F" w:rsidRDefault="00000000">
      <w:pPr>
        <w:numPr>
          <w:ilvl w:val="0"/>
          <w:numId w:val="11"/>
        </w:numPr>
        <w:tabs>
          <w:tab w:val="left" w:pos="35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zapewnienia personelowi Wykonawcy lub służbom przez niego upoważnionym dostępu do systemu na czas prowadzenia czynności serwisowych w sposób umożliwiający jak najszybsze wykonanie usługi, uwzględniając w tym dostęp po normalnym czasie pracy jego użytkownika w uzgodnieniu z Zamawiającym;</w:t>
      </w:r>
    </w:p>
    <w:p w14:paraId="2A399740" w14:textId="77777777" w:rsidR="00B6365F" w:rsidRDefault="00000000">
      <w:pPr>
        <w:numPr>
          <w:ilvl w:val="0"/>
          <w:numId w:val="11"/>
        </w:numPr>
        <w:tabs>
          <w:tab w:val="left" w:pos="35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zapewnienia nadzoru autorskiego producenta oprogramowania uprawniającego do otrzymywania nowych wersji;</w:t>
      </w:r>
    </w:p>
    <w:p w14:paraId="7E6C298B" w14:textId="77777777" w:rsidR="00B6365F" w:rsidRDefault="00000000">
      <w:pPr>
        <w:numPr>
          <w:ilvl w:val="0"/>
          <w:numId w:val="11"/>
        </w:numPr>
        <w:tabs>
          <w:tab w:val="left" w:pos="35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wykonywania czynności proponowanych przez Wykonawcę, w szczególności czynności związanych z bezpieczeństwem pracy systemu i bezpieczeństwem danych gromadzonych w systemie;</w:t>
      </w:r>
    </w:p>
    <w:p w14:paraId="1682BBA6" w14:textId="77777777" w:rsidR="00B6365F" w:rsidRDefault="00000000">
      <w:pPr>
        <w:numPr>
          <w:ilvl w:val="0"/>
          <w:numId w:val="11"/>
        </w:numPr>
        <w:tabs>
          <w:tab w:val="left" w:pos="35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wykonywanie kopii zapasowych danych w systemie (backup) po każdym dniu roboczym;</w:t>
      </w:r>
    </w:p>
    <w:p w14:paraId="3065966A" w14:textId="77777777" w:rsidR="00B6365F" w:rsidRDefault="00000000">
      <w:pPr>
        <w:numPr>
          <w:ilvl w:val="0"/>
          <w:numId w:val="11"/>
        </w:numPr>
        <w:tabs>
          <w:tab w:val="left" w:pos="35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niedokonywania samodzielnie żadnych zmian w konfiguracji oprogramowania i sprzętu komputerowego, na którym wykorzystywane jest oprogramowanie objęte Umową. W przypadku zaistnienia takiej potrzeby Wykonawca dopuszcza zmiany konfiguracji oprogramowania i sprzętu komputerowego, ale muszą one zostać wcześniej zgłoszone na piśmie Wykonawcy, a wszelkiego rodzaju zmiany muszą być dokonane w ścisłym porozumieniu z Wykonawcą;</w:t>
      </w:r>
    </w:p>
    <w:p w14:paraId="44482272" w14:textId="77777777" w:rsidR="00B6365F" w:rsidRDefault="00000000">
      <w:pPr>
        <w:numPr>
          <w:ilvl w:val="0"/>
          <w:numId w:val="11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  <w:iCs/>
        </w:rPr>
        <w:t xml:space="preserve">zapewnienia zdalnego dostępu do baz danych i Oprogramowania Aplikacyjnego objętego usługami określonymi w Umowie, </w:t>
      </w:r>
    </w:p>
    <w:p w14:paraId="1E5E4343" w14:textId="77777777" w:rsidR="00B6365F" w:rsidRDefault="00000000">
      <w:pPr>
        <w:numPr>
          <w:ilvl w:val="0"/>
          <w:numId w:val="11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  <w:iCs/>
        </w:rPr>
        <w:t>zapoznania Wykonawcę z obowiązującymi u Zamawiającego procedurami ochrony danych osobowych;</w:t>
      </w:r>
    </w:p>
    <w:p w14:paraId="21471EA2" w14:textId="77777777" w:rsidR="00B6365F" w:rsidRDefault="00000000">
      <w:pPr>
        <w:numPr>
          <w:ilvl w:val="0"/>
          <w:numId w:val="11"/>
        </w:numPr>
        <w:tabs>
          <w:tab w:val="left" w:pos="35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 xml:space="preserve">potwierdzenia podjęcia czynności w systemie Help </w:t>
      </w:r>
      <w:proofErr w:type="spellStart"/>
      <w:r>
        <w:rPr>
          <w:rFonts w:ascii="Verdana" w:eastAsia="Arial Unicode MS" w:hAnsi="Verdana" w:cs="Calibri"/>
        </w:rPr>
        <w:t>Desk</w:t>
      </w:r>
      <w:proofErr w:type="spellEnd"/>
      <w:r>
        <w:rPr>
          <w:rFonts w:ascii="Verdana" w:eastAsia="Arial Unicode MS" w:hAnsi="Verdana" w:cs="Calibri"/>
        </w:rPr>
        <w:t xml:space="preserve"> Wykonawcy.</w:t>
      </w:r>
    </w:p>
    <w:p w14:paraId="406EF6A8" w14:textId="77777777" w:rsidR="00B6365F" w:rsidRDefault="00000000">
      <w:pPr>
        <w:numPr>
          <w:ilvl w:val="0"/>
          <w:numId w:val="11"/>
        </w:numPr>
        <w:tabs>
          <w:tab w:val="left" w:pos="3588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terminowego regulowania należności określonych Umową, a w szczególności postanowień § 4 Umowy.</w:t>
      </w:r>
    </w:p>
    <w:p w14:paraId="7BF961A5" w14:textId="77777777" w:rsidR="00B6365F" w:rsidRDefault="00B6365F">
      <w:pPr>
        <w:widowControl w:val="0"/>
        <w:spacing w:line="276" w:lineRule="auto"/>
        <w:ind w:left="360"/>
        <w:jc w:val="both"/>
        <w:rPr>
          <w:rFonts w:ascii="Verdana" w:hAnsi="Verdana" w:cs="Calibri"/>
        </w:rPr>
      </w:pPr>
    </w:p>
    <w:p w14:paraId="2923F63F" w14:textId="77777777" w:rsidR="00B6365F" w:rsidRDefault="00000000">
      <w:pPr>
        <w:widowControl w:val="0"/>
        <w:spacing w:line="276" w:lineRule="auto"/>
        <w:ind w:left="360"/>
        <w:jc w:val="center"/>
        <w:rPr>
          <w:rFonts w:ascii="Verdana" w:hAnsi="Verdana"/>
        </w:rPr>
      </w:pPr>
      <w:r>
        <w:rPr>
          <w:rFonts w:ascii="Verdana" w:hAnsi="Verdana" w:cs="Calibri"/>
          <w:b/>
        </w:rPr>
        <w:t>§4. Płatności</w:t>
      </w:r>
    </w:p>
    <w:p w14:paraId="63AA99BD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Z tytułu pełnego i prawidłowego wykonania przedmiotu Umowy w zakresie usług serwisowych Zamawiający zapłaci Wykonawcy ryczałtowe wynagrodzenie miesięczne w wysokości …….,00 PLN netto (słownie złotych: …………….. 00/100 netto) powiększone o należny podatek VAT wg obowiązujących przepisów.</w:t>
      </w:r>
    </w:p>
    <w:p w14:paraId="22D8D31C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Z tytułu wykonania prac, które w danym miesiącu wykraczają poza zakres abonamentu określony w §1 pkt. 2 Zamawiający zapłaci Wykonawcy wynagrodzenie w wysokości ……….. PLN netto (słownie złotych: ……….. 00/100 netto) za każdą godzinę pracy zdalnej.</w:t>
      </w:r>
    </w:p>
    <w:p w14:paraId="73279EC7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Wynagrodzenie określone ust. 1 i 2 rozliczane będzie w miesięcznych okresach rozliczeniowych.</w:t>
      </w:r>
    </w:p>
    <w:p w14:paraId="52032EAE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Faktury za realizację usług serwisowych będą wystawiane przez Wykonawcę na koniec każdego miesiąca kalendarzowego wykonania Umowy. Każdorazowo do wystawionej faktury Wykonawca dołączy raport z realizacji umowy/rozliczenie godzin, potwierdzone przez przedstawiciela Zmawiającego. </w:t>
      </w:r>
    </w:p>
    <w:p w14:paraId="5F22A2C0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Wynagrodzenie z tytułu wykonania Umowy zostanie zapłacone Wykonawcy przez Zamawiającego przelewem, na podstawie wystawionych faktur, w terminie 14 dni od daty otrzymania faktury wraz z potwierdzonym raportem przez Zamawiającego, na rachunek bankowy Wykonawcy na niej wskazany.</w:t>
      </w:r>
    </w:p>
    <w:p w14:paraId="4ECA7BE9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Zamawiający upoważnia Wykonawcę do wystawiania faktur VAT bez podpisu Zamawiającego.</w:t>
      </w:r>
    </w:p>
    <w:p w14:paraId="49008385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posiada NIP………………………………, a Zamawiający NIP: ………………..</w:t>
      </w:r>
    </w:p>
    <w:p w14:paraId="33C2520B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 przypadku braku terminowej zapłaty wynagrodzenia Wykonawca naliczy Zamawiającemu odsetki w wysokości ustawowej za opóźnienie.</w:t>
      </w:r>
    </w:p>
    <w:p w14:paraId="40D249D6" w14:textId="77777777" w:rsidR="00B6365F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  <w:lang w:eastAsia="en-US" w:bidi="en-US"/>
        </w:rPr>
        <w:t xml:space="preserve">Zamawiający oświadcza, że zmiana </w:t>
      </w:r>
      <w:r>
        <w:rPr>
          <w:rFonts w:ascii="Verdana" w:hAnsi="Verdana" w:cs="Calibri"/>
        </w:rPr>
        <w:t>wierzyciela dokonana bez zgody podmiotu tworzącego Zamawiającego jest nieważna.</w:t>
      </w:r>
    </w:p>
    <w:p w14:paraId="5E67686A" w14:textId="77777777" w:rsidR="00B6365F" w:rsidRDefault="00B6365F">
      <w:pPr>
        <w:widowControl w:val="0"/>
        <w:spacing w:line="276" w:lineRule="auto"/>
        <w:ind w:left="360"/>
        <w:jc w:val="both"/>
        <w:rPr>
          <w:rFonts w:ascii="Verdana" w:hAnsi="Verdana" w:cs="Calibri"/>
        </w:rPr>
      </w:pPr>
    </w:p>
    <w:p w14:paraId="401D83E6" w14:textId="77777777" w:rsidR="00B6365F" w:rsidRDefault="00000000">
      <w:pPr>
        <w:widowControl w:val="0"/>
        <w:spacing w:line="276" w:lineRule="auto"/>
        <w:rPr>
          <w:rFonts w:ascii="Verdana" w:hAnsi="Verdana"/>
        </w:rPr>
      </w:pPr>
      <w:r>
        <w:rPr>
          <w:rFonts w:ascii="Verdana" w:hAnsi="Verdana" w:cs="Calibri"/>
          <w:b/>
        </w:rPr>
        <w:t xml:space="preserve">                                         §5. Okres obowiązywania Umowy</w:t>
      </w:r>
    </w:p>
    <w:p w14:paraId="4759DCC8" w14:textId="77777777" w:rsidR="00B6365F" w:rsidRDefault="00000000">
      <w:pPr>
        <w:pStyle w:val="Akapitzlist"/>
        <w:suppressAutoHyphens w:val="0"/>
        <w:spacing w:line="276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zostaje zawarta na czas określony od ……………….. do ………………….. </w:t>
      </w:r>
    </w:p>
    <w:p w14:paraId="5D77B068" w14:textId="77777777" w:rsidR="00B6365F" w:rsidRDefault="00B6365F">
      <w:pPr>
        <w:widowControl w:val="0"/>
        <w:spacing w:line="276" w:lineRule="auto"/>
        <w:ind w:left="360"/>
        <w:jc w:val="both"/>
        <w:rPr>
          <w:rFonts w:ascii="Verdana" w:hAnsi="Verdana" w:cs="Calibri"/>
          <w:highlight w:val="yellow"/>
          <w:lang w:eastAsia="pl-PL"/>
        </w:rPr>
      </w:pPr>
    </w:p>
    <w:p w14:paraId="53B7781F" w14:textId="77777777" w:rsidR="00B6365F" w:rsidRDefault="00000000">
      <w:pPr>
        <w:widowControl w:val="0"/>
        <w:spacing w:line="276" w:lineRule="auto"/>
        <w:rPr>
          <w:rFonts w:ascii="Verdana" w:hAnsi="Verdana"/>
        </w:rPr>
      </w:pPr>
      <w:r>
        <w:rPr>
          <w:rFonts w:ascii="Verdana" w:hAnsi="Verdana" w:cs="Calibri"/>
          <w:b/>
        </w:rPr>
        <w:t xml:space="preserve">                                       §6. Ograniczenie odpowiedzialności</w:t>
      </w:r>
    </w:p>
    <w:p w14:paraId="40881E25" w14:textId="77777777" w:rsidR="00B6365F" w:rsidRDefault="00000000">
      <w:pPr>
        <w:widowControl w:val="0"/>
        <w:tabs>
          <w:tab w:val="left" w:pos="-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nie ponosi odpowiedzialności za:</w:t>
      </w:r>
    </w:p>
    <w:p w14:paraId="40F945F6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treść i integralność danych, otrzymywanych i przechowywanych przez Zamawiającego;</w:t>
      </w:r>
    </w:p>
    <w:p w14:paraId="35FDC403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jakiekolwiek szkody wynikłe z nieprawidłowego działania lub zaprzestania funkcjonowania Oprogramowania Aplikacyjnego związane z nieprawidłowym korzystaniem z Oprogramowania Aplikacyjnego przez Zamawiającego;</w:t>
      </w:r>
    </w:p>
    <w:p w14:paraId="6355722B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korzystanie z Oprogramowania Aplikacyjnego przez osoby nieupoważnione;</w:t>
      </w:r>
    </w:p>
    <w:p w14:paraId="6009B59C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dokonywanie modyfikacji Oprogramowania Aplikacyjnego przez osoby inne niż upoważnione przez Wykonawcę;</w:t>
      </w:r>
    </w:p>
    <w:p w14:paraId="6F890147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udostępnienie hasła lub jakichkolwiek innych informacji identyfikujących użytkownika względem Wykonawcy, włącznie z treścią wiadomości przekazywanych przez użytkownika lub przez niego odbieranych, osobom upoważnionym na podstawie właściwych przepisów prawa lub regulaminów Wykonawcy oraz umów z podmiotami trzecimi, które biorą udział w świadczeniu Usług;</w:t>
      </w:r>
    </w:p>
    <w:p w14:paraId="7602F84D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wadliwe działanie sieci telekomunikacyjnej;</w:t>
      </w:r>
    </w:p>
    <w:p w14:paraId="6AFC9762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nieprawidłowe działanie lub brak działania oprogramowania aplikacyjnego osób trzecich, komunikującego się z oprogramowaniem Wykonawcy;</w:t>
      </w:r>
    </w:p>
    <w:p w14:paraId="77487CB7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nieautoryzowaną ingerencję Zamawiającego lub osób trzecich w struktury baz danych Oprogramowania Aplikacyjnego;</w:t>
      </w:r>
    </w:p>
    <w:p w14:paraId="32E56AE6" w14:textId="77777777" w:rsidR="00B6365F" w:rsidRDefault="00000000">
      <w:pPr>
        <w:widowControl w:val="0"/>
        <w:numPr>
          <w:ilvl w:val="1"/>
          <w:numId w:val="13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zdarzenia będące wynikiem siły wyższej.</w:t>
      </w:r>
    </w:p>
    <w:p w14:paraId="2642BB1E" w14:textId="77777777" w:rsidR="00B6365F" w:rsidRDefault="00B6365F">
      <w:pPr>
        <w:widowControl w:val="0"/>
        <w:spacing w:line="276" w:lineRule="auto"/>
        <w:ind w:left="360"/>
        <w:jc w:val="both"/>
        <w:rPr>
          <w:rFonts w:ascii="Verdana" w:eastAsia="Arial Unicode MS" w:hAnsi="Verdana" w:cs="Calibri"/>
        </w:rPr>
      </w:pPr>
    </w:p>
    <w:p w14:paraId="69114543" w14:textId="77777777" w:rsidR="00B6365F" w:rsidRDefault="00000000">
      <w:pPr>
        <w:widowControl w:val="0"/>
        <w:spacing w:line="276" w:lineRule="auto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                                                         §7. Siła Wyższa</w:t>
      </w:r>
    </w:p>
    <w:p w14:paraId="569B1399" w14:textId="77777777" w:rsidR="00B6365F" w:rsidRDefault="00000000">
      <w:pPr>
        <w:widowControl w:val="0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</w:t>
      </w:r>
    </w:p>
    <w:p w14:paraId="164BC2E1" w14:textId="77777777" w:rsidR="00B6365F" w:rsidRDefault="00000000">
      <w:pPr>
        <w:widowControl w:val="0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 przypadku zaistnienia Siły Wyższej, Strona, której taka okoliczność uniemożliwia lub utrudnia prawidłowe wywiązanie się z jej zobowiązań niezwłocznie nie później jednak niż w ciągu 14 dni, powiadomi drugą Stronę o takich okolicznościach i ich przyczynie.</w:t>
      </w:r>
    </w:p>
    <w:p w14:paraId="737FF399" w14:textId="77777777" w:rsidR="00B6365F" w:rsidRDefault="00000000">
      <w:pPr>
        <w:widowControl w:val="0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Jeżeli Siła Wyższa, będzie trwała nieprzerwanie przez okres 60 dni lub dłużej, Strony mogą w drodze wzajemnego uzgodnienia rozwiązać Umowę, bez nakładania na żadną ze Stron dalszych zobowiązań, oprócz płatności należnych z tytułu wykonanych usług.</w:t>
      </w:r>
    </w:p>
    <w:p w14:paraId="0EB127D3" w14:textId="77777777" w:rsidR="00B6365F" w:rsidRDefault="00000000">
      <w:pPr>
        <w:widowControl w:val="0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Okres występowania Siły Wyższej powoduje odpowiednie przesunięcie terminów realizacji usług określonych w Umowie.</w:t>
      </w:r>
    </w:p>
    <w:p w14:paraId="3D518B37" w14:textId="77777777" w:rsidR="00B6365F" w:rsidRDefault="00B6365F">
      <w:pPr>
        <w:widowControl w:val="0"/>
        <w:spacing w:line="276" w:lineRule="auto"/>
        <w:jc w:val="both"/>
        <w:rPr>
          <w:rFonts w:ascii="Verdana" w:hAnsi="Verdana" w:cs="Calibri"/>
        </w:rPr>
      </w:pPr>
    </w:p>
    <w:p w14:paraId="7C569458" w14:textId="77777777" w:rsidR="00B6365F" w:rsidRDefault="00000000">
      <w:pPr>
        <w:widowControl w:val="0"/>
        <w:spacing w:line="276" w:lineRule="auto"/>
        <w:ind w:left="3540"/>
        <w:rPr>
          <w:rFonts w:ascii="Verdana" w:hAnsi="Verdana"/>
        </w:rPr>
      </w:pPr>
      <w:r>
        <w:rPr>
          <w:rFonts w:ascii="Verdana" w:hAnsi="Verdana" w:cs="Calibri"/>
          <w:b/>
        </w:rPr>
        <w:t>§8. Kary umowne</w:t>
      </w:r>
    </w:p>
    <w:p w14:paraId="2085EC3B" w14:textId="77777777" w:rsidR="00B6365F" w:rsidRDefault="00000000">
      <w:pPr>
        <w:numPr>
          <w:ilvl w:val="0"/>
          <w:numId w:val="8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W razie niewykonania lub nienależytego wykonania Umowy z przyczyn wyłącznie zawinionych przez Wykonawcę, Zamawiającemu przysługuje prawo naliczenia kary umownej w wysokości 0,1% wartości miesięcznego wynagrodzenia netto, o którym mowa w § 4 ust. 1 Umowy, za każdą pełną dobę przekroczenia terminów określonych Umową. </w:t>
      </w:r>
    </w:p>
    <w:p w14:paraId="4CC45B70" w14:textId="77777777" w:rsidR="00B6365F" w:rsidRDefault="00000000">
      <w:pPr>
        <w:numPr>
          <w:ilvl w:val="0"/>
          <w:numId w:val="8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W razie naruszenia przez Wykonawcę zasad poufności przewidzianych w zapisie § 10 niniejszej Umowy Wykonawca zapłaci na rzecz Zamawiającego karę umowna w wysokości 500zł. ( pięćset złotych ) za każdy przypadek naruszenia poufności </w:t>
      </w:r>
    </w:p>
    <w:p w14:paraId="23F4C6E2" w14:textId="77777777" w:rsidR="00B6365F" w:rsidRDefault="00000000">
      <w:pPr>
        <w:numPr>
          <w:ilvl w:val="0"/>
          <w:numId w:val="8"/>
        </w:numPr>
        <w:spacing w:line="276" w:lineRule="auto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>Z tytułu odstąpienia od umowy z przyczyn niezależnych od Zamawiającego Wykonawca zapłaci na rzecz Zamawiającego w wysokości 10% wynagrodzenia netto, o którym mowa w § 4 ust. 1,</w:t>
      </w:r>
    </w:p>
    <w:p w14:paraId="007E94DC" w14:textId="77777777" w:rsidR="00B6365F" w:rsidRDefault="00000000">
      <w:pPr>
        <w:pStyle w:val="Akapitzlist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Zapłata kar umownych wyżej wskazanych nie wyłącza możliwości dochodzenia przez Zamawiającego od Wykonawcy odszkodowania uzupełniającego tytułem naprawienia szkody w pełnej wysokości na zasadach ogólnych.</w:t>
      </w:r>
    </w:p>
    <w:p w14:paraId="13217DB6" w14:textId="77777777" w:rsidR="00B6365F" w:rsidRDefault="00000000">
      <w:pPr>
        <w:widowControl w:val="0"/>
        <w:numPr>
          <w:ilvl w:val="0"/>
          <w:numId w:val="8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 xml:space="preserve">Maksymalna i łączna odpowiedzialność Wykonawcy z tytułu kar umownych nie może przekroczyć kwoty stanowiącej 30% wynagrodzenia netto należnego za cały okres obowiązywania Umowy. </w:t>
      </w:r>
    </w:p>
    <w:p w14:paraId="06E07508" w14:textId="77777777" w:rsidR="00B6365F" w:rsidRDefault="00000000">
      <w:pPr>
        <w:widowControl w:val="0"/>
        <w:numPr>
          <w:ilvl w:val="0"/>
          <w:numId w:val="8"/>
        </w:numPr>
        <w:spacing w:line="276" w:lineRule="auto"/>
        <w:jc w:val="both"/>
        <w:rPr>
          <w:rFonts w:ascii="Verdana" w:hAnsi="Verdana"/>
        </w:rPr>
      </w:pPr>
      <w:r>
        <w:rPr>
          <w:rFonts w:ascii="Verdana" w:eastAsia="Arial Unicode MS" w:hAnsi="Verdana" w:cs="Calibri"/>
        </w:rPr>
        <w:t>Strony wyłączają odpowiedzialność Wykonawcy z tytułu utraconych korzyści.</w:t>
      </w:r>
    </w:p>
    <w:p w14:paraId="6BF65E93" w14:textId="77777777" w:rsidR="00B6365F" w:rsidRDefault="00B6365F">
      <w:pPr>
        <w:widowControl w:val="0"/>
        <w:spacing w:line="276" w:lineRule="auto"/>
        <w:rPr>
          <w:rFonts w:ascii="Verdana" w:hAnsi="Verdana" w:cs="Calibri"/>
        </w:rPr>
      </w:pPr>
    </w:p>
    <w:p w14:paraId="65972B78" w14:textId="77777777" w:rsidR="00B6365F" w:rsidRDefault="00000000">
      <w:pPr>
        <w:widowControl w:val="0"/>
        <w:spacing w:line="276" w:lineRule="auto"/>
        <w:ind w:left="2124" w:firstLine="708"/>
        <w:rPr>
          <w:rFonts w:ascii="Verdana" w:hAnsi="Verdana"/>
        </w:rPr>
      </w:pPr>
      <w:r>
        <w:rPr>
          <w:rFonts w:ascii="Verdana" w:hAnsi="Verdana" w:cs="Calibri"/>
          <w:b/>
        </w:rPr>
        <w:t>§9. Ochrona Danych Osobowych</w:t>
      </w:r>
    </w:p>
    <w:p w14:paraId="736B78C7" w14:textId="77777777" w:rsidR="00B6365F" w:rsidRDefault="00000000">
      <w:pPr>
        <w:widowControl w:val="0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zobowiązuje się do przestrzegania obowiązujących przepisów regulujących ochronę danych osobowych w szczególności Rozporządzenia Parlamentu Europejskiego i Rady UE 2016/679 w sprawach ochrony osób fizycznych w związku z przetwarzaniem danych osobowych i w sprawie swobodnego przepływu takich danych oraz uchylenia dyrektywy 95/46/WE.</w:t>
      </w:r>
    </w:p>
    <w:p w14:paraId="7D05507E" w14:textId="77777777" w:rsidR="00B6365F" w:rsidRDefault="00000000">
      <w:pPr>
        <w:widowControl w:val="0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zobowiązuje się do zachowania w tajemnicy danych osobowych uzyskanych w okresie trwania umowy oraz po jej zakończeniu.</w:t>
      </w:r>
    </w:p>
    <w:p w14:paraId="4FEDE8AF" w14:textId="77777777" w:rsidR="00B6365F" w:rsidRDefault="00000000">
      <w:pPr>
        <w:widowControl w:val="0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 w:cs="Calibri"/>
        </w:rPr>
        <w:t>Zamawiający powierza Wykonawcy przetwarzanie danych osobowych, które reguluje odrębna umowa.</w:t>
      </w:r>
    </w:p>
    <w:p w14:paraId="7504659A" w14:textId="77777777" w:rsidR="00B6365F" w:rsidRDefault="00B6365F">
      <w:pPr>
        <w:widowControl w:val="0"/>
        <w:spacing w:line="276" w:lineRule="auto"/>
        <w:rPr>
          <w:rFonts w:ascii="Verdana" w:hAnsi="Verdana" w:cs="Calibri"/>
        </w:rPr>
      </w:pPr>
    </w:p>
    <w:p w14:paraId="44BAB197" w14:textId="77777777" w:rsidR="00B6365F" w:rsidRDefault="00000000">
      <w:pPr>
        <w:widowControl w:val="0"/>
        <w:spacing w:line="276" w:lineRule="auto"/>
        <w:ind w:left="3540"/>
        <w:rPr>
          <w:rFonts w:ascii="Verdana" w:hAnsi="Verdana"/>
        </w:rPr>
      </w:pPr>
      <w:r>
        <w:rPr>
          <w:rFonts w:ascii="Verdana" w:hAnsi="Verdana" w:cs="Calibri"/>
          <w:b/>
        </w:rPr>
        <w:t>§10. Poufność</w:t>
      </w:r>
    </w:p>
    <w:p w14:paraId="493BD661" w14:textId="77777777" w:rsidR="00B6365F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Wszelkie dane udostępnione Wykonawcy przez Zamawiającego są nadal jego wyłączną własnością. Rozporządzanie nimi przez Wykonawcę nie wynikające z realizacji Umowy wymaga pisemnej zgody Zamawiającego.</w:t>
      </w:r>
    </w:p>
    <w:p w14:paraId="179C2FFE" w14:textId="77777777" w:rsidR="00B6365F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zobowiązany jest zapewnić poufność informacji dotyczących Zamawiającego uzyskanych w związku z realizacją Umowy i nie ujawniać tych informacji bez uprzedniej pisemnej zgody Zamawiającego w czasie trwania Umowy chyba, że przepisy szczególne przewidują dłuższy okres ochrony informacji.</w:t>
      </w:r>
    </w:p>
    <w:p w14:paraId="5DE9D433" w14:textId="77777777" w:rsidR="00B6365F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zobowiązuje się wykorzystywać informacje wyłącznie w celu należytego wykonania Umowy.</w:t>
      </w:r>
    </w:p>
    <w:p w14:paraId="6E7E99D1" w14:textId="77777777" w:rsidR="00B6365F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Strony zobowiązują się do utrzymania w tajemnicy i nieujawniania, niepublikowania, nieprzekazywania i nieudostępniania w żaden innym sposób osobom trzecim, w tym także nieuprawnionym pracownikom jakichkolwiek danych i informacji dotyczących każdej ze Stron, uzyskanych w trakcie lub w związku z realizacją Umowy.</w:t>
      </w:r>
    </w:p>
    <w:p w14:paraId="09DFD958" w14:textId="77777777" w:rsidR="00B6365F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Zamawiający zobowiązuje się do zapewnienia poufności udostępnionej dokumentacji technicznej Oprogramowania Aplikacyjnego.</w:t>
      </w:r>
    </w:p>
    <w:p w14:paraId="6BA1C687" w14:textId="77777777" w:rsidR="00B6365F" w:rsidRDefault="00B6365F">
      <w:pPr>
        <w:widowControl w:val="0"/>
        <w:spacing w:line="276" w:lineRule="auto"/>
        <w:ind w:left="360"/>
        <w:jc w:val="both"/>
        <w:rPr>
          <w:rFonts w:ascii="Verdana" w:hAnsi="Verdana" w:cs="Calibri"/>
        </w:rPr>
      </w:pPr>
    </w:p>
    <w:p w14:paraId="384A26C6" w14:textId="77777777" w:rsidR="00B6365F" w:rsidRDefault="00000000">
      <w:pPr>
        <w:widowControl w:val="0"/>
        <w:spacing w:line="276" w:lineRule="auto"/>
        <w:ind w:left="360"/>
        <w:rPr>
          <w:rFonts w:ascii="Verdana" w:hAnsi="Verdana"/>
        </w:rPr>
      </w:pPr>
      <w:r>
        <w:rPr>
          <w:rFonts w:ascii="Verdana" w:hAnsi="Verdana" w:cs="Calibri"/>
          <w:b/>
        </w:rPr>
        <w:t xml:space="preserve">                                            §11. Rozwiązanie Umowy</w:t>
      </w:r>
    </w:p>
    <w:p w14:paraId="0FBE4BFB" w14:textId="77777777" w:rsidR="00B6365F" w:rsidRDefault="00000000">
      <w:pPr>
        <w:widowControl w:val="0"/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Zamawiającemu przysługuje prawo rozwiązania Umowy ze skutkiem natychmiastowym w przypadku niewywiązywania się przez Wykonawcę ze swych obowiązków przewidzianych Umową. </w:t>
      </w:r>
    </w:p>
    <w:p w14:paraId="12758BB1" w14:textId="77777777" w:rsidR="00B6365F" w:rsidRDefault="00B6365F">
      <w:pPr>
        <w:widowControl w:val="0"/>
        <w:spacing w:line="276" w:lineRule="auto"/>
        <w:jc w:val="both"/>
        <w:rPr>
          <w:rFonts w:ascii="Verdana" w:hAnsi="Verdana" w:cs="Calibri"/>
        </w:rPr>
      </w:pPr>
    </w:p>
    <w:p w14:paraId="427CBEEC" w14:textId="77777777" w:rsidR="00B6365F" w:rsidRDefault="00000000">
      <w:pPr>
        <w:widowControl w:val="0"/>
        <w:spacing w:line="276" w:lineRule="auto"/>
        <w:rPr>
          <w:rFonts w:ascii="Verdana" w:hAnsi="Verdana"/>
        </w:rPr>
      </w:pPr>
      <w:r>
        <w:rPr>
          <w:rFonts w:ascii="Verdana" w:hAnsi="Verdana" w:cs="Calibri"/>
          <w:b/>
        </w:rPr>
        <w:t xml:space="preserve">                                                §12. Rozstrzyganie sporów</w:t>
      </w:r>
    </w:p>
    <w:p w14:paraId="46B5315C" w14:textId="77777777" w:rsidR="00B6365F" w:rsidRDefault="00000000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76" w:lineRule="auto"/>
        <w:jc w:val="both"/>
        <w:rPr>
          <w:rFonts w:ascii="Verdana" w:hAnsi="Verdana"/>
        </w:rPr>
      </w:pPr>
      <w:r>
        <w:rPr>
          <w:rFonts w:ascii="Verdana" w:hAnsi="Verdana" w:cs="Calibri"/>
          <w:color w:val="000000"/>
        </w:rPr>
        <w:t xml:space="preserve">Wszelkie spory wynikające z niniejszej Umowy Strony zobowiązują się rozwiązywać polubownie, a w razie niemożności polubownego rozwiązania sporu skorzystają z mediacji by osiągnąć porozumienie. W przypadku gdy sporu nie uda się rozwiązać na drodze polubownej </w:t>
      </w:r>
      <w:r>
        <w:rPr>
          <w:rStyle w:val="Domylnaczcionkaakapitu1"/>
          <w:rFonts w:ascii="Verdana" w:hAnsi="Verdana" w:cs="Calibri"/>
          <w:color w:val="000000"/>
        </w:rPr>
        <w:t xml:space="preserve">Sądem powszechnym dla rozstrzygnięcia sporu będzie Sąd właściwy miejscowo </w:t>
      </w:r>
      <w:r>
        <w:rPr>
          <w:rStyle w:val="Domylnaczcionkaakapitu1"/>
          <w:rFonts w:ascii="Verdana" w:hAnsi="Verdana" w:cs="Calibri"/>
        </w:rPr>
        <w:t>dla siedziby Zamawiającego.</w:t>
      </w:r>
    </w:p>
    <w:p w14:paraId="30337728" w14:textId="77777777" w:rsidR="00B6365F" w:rsidRDefault="00000000">
      <w:pPr>
        <w:widowControl w:val="0"/>
        <w:numPr>
          <w:ilvl w:val="0"/>
          <w:numId w:val="1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  <w:color w:val="000000"/>
        </w:rPr>
        <w:t xml:space="preserve">W sprawach nieuregulowanych niniejszą Umową mają zastosowanie przepisy Kodeksu </w:t>
      </w:r>
      <w:r>
        <w:rPr>
          <w:rFonts w:ascii="Verdana" w:hAnsi="Verdana" w:cs="Calibri"/>
          <w:color w:val="000000"/>
        </w:rPr>
        <w:lastRenderedPageBreak/>
        <w:t xml:space="preserve">cywilnego, Kodeksu spółek handlowych, Ustawy z dnia 4 lutego 1994 roku o Prawie autorskim i prawach pokrewnych (teks jednolity Dz.U. z 2006 r., nr 90, poz.931 z </w:t>
      </w:r>
      <w:proofErr w:type="spellStart"/>
      <w:r>
        <w:rPr>
          <w:rFonts w:ascii="Verdana" w:hAnsi="Verdana" w:cs="Calibri"/>
          <w:color w:val="000000"/>
        </w:rPr>
        <w:t>późn</w:t>
      </w:r>
      <w:proofErr w:type="spellEnd"/>
      <w:r>
        <w:rPr>
          <w:rFonts w:ascii="Verdana" w:hAnsi="Verdana" w:cs="Calibri"/>
          <w:color w:val="000000"/>
        </w:rPr>
        <w:t xml:space="preserve">. zm.) oraz Ustawy z dnia 29 stycznia 2004 r. Prawo zamówień publicznych (Dz. U. z 2007 r., nr 223, poz. 1655 z </w:t>
      </w:r>
      <w:proofErr w:type="spellStart"/>
      <w:r>
        <w:rPr>
          <w:rFonts w:ascii="Verdana" w:hAnsi="Verdana" w:cs="Calibri"/>
          <w:color w:val="000000"/>
        </w:rPr>
        <w:t>późn</w:t>
      </w:r>
      <w:proofErr w:type="spellEnd"/>
      <w:r>
        <w:rPr>
          <w:rFonts w:ascii="Verdana" w:hAnsi="Verdana" w:cs="Calibri"/>
          <w:color w:val="000000"/>
        </w:rPr>
        <w:t>. zm.).</w:t>
      </w:r>
    </w:p>
    <w:p w14:paraId="416F001D" w14:textId="77777777" w:rsidR="00B6365F" w:rsidRDefault="00B6365F">
      <w:pPr>
        <w:widowControl w:val="0"/>
        <w:spacing w:line="276" w:lineRule="auto"/>
        <w:ind w:left="360"/>
        <w:jc w:val="both"/>
        <w:rPr>
          <w:rFonts w:ascii="Verdana" w:hAnsi="Verdana" w:cs="Calibri"/>
          <w:color w:val="000000"/>
        </w:rPr>
      </w:pPr>
    </w:p>
    <w:p w14:paraId="5A64366B" w14:textId="77777777" w:rsidR="00B6365F" w:rsidRDefault="00000000">
      <w:pPr>
        <w:widowControl w:val="0"/>
        <w:spacing w:line="276" w:lineRule="auto"/>
        <w:rPr>
          <w:rFonts w:ascii="Verdana" w:hAnsi="Verdana"/>
        </w:rPr>
      </w:pPr>
      <w:r>
        <w:rPr>
          <w:rFonts w:ascii="Verdana" w:hAnsi="Verdana" w:cs="Calibri"/>
          <w:b/>
        </w:rPr>
        <w:t xml:space="preserve">                                            §13. Postanowienia końcowe</w:t>
      </w:r>
    </w:p>
    <w:p w14:paraId="51889790" w14:textId="77777777" w:rsidR="00B6365F" w:rsidRDefault="00000000">
      <w:pPr>
        <w:widowControl w:val="0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Umowa została sporządzona w trzech jednobrzmiących egzemplarzach, jeden dla Wykonawcy i dwa dla Zamawiającego.</w:t>
      </w:r>
    </w:p>
    <w:p w14:paraId="002B5059" w14:textId="77777777" w:rsidR="00B6365F" w:rsidRDefault="00000000">
      <w:pPr>
        <w:widowControl w:val="0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Integralną część niniejszej Umowy stanowią załączniki nr 1, 2 i 3.</w:t>
      </w:r>
    </w:p>
    <w:p w14:paraId="18B6226D" w14:textId="77777777" w:rsidR="00B6365F" w:rsidRDefault="00B6365F">
      <w:pPr>
        <w:widowControl w:val="0"/>
        <w:spacing w:line="276" w:lineRule="auto"/>
        <w:jc w:val="both"/>
        <w:rPr>
          <w:rFonts w:ascii="Verdana" w:hAnsi="Verdana" w:cs="Calibri"/>
        </w:rPr>
      </w:pPr>
    </w:p>
    <w:p w14:paraId="1E537D01" w14:textId="77777777" w:rsidR="00B6365F" w:rsidRDefault="00B6365F">
      <w:pPr>
        <w:spacing w:line="276" w:lineRule="auto"/>
        <w:jc w:val="both"/>
        <w:rPr>
          <w:rFonts w:ascii="Verdana" w:hAnsi="Verdana" w:cs="Calibri"/>
        </w:rPr>
      </w:pPr>
    </w:p>
    <w:p w14:paraId="03EF4333" w14:textId="77777777" w:rsidR="00B6365F" w:rsidRDefault="00000000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 w:cs="Calibri"/>
          <w:b/>
        </w:rPr>
        <w:t xml:space="preserve">Zamawiający: </w:t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  <w:t>Wykonawca:</w:t>
      </w:r>
    </w:p>
    <w:p w14:paraId="0CF1AB2F" w14:textId="77777777" w:rsidR="00B6365F" w:rsidRDefault="00B6365F">
      <w:pPr>
        <w:pStyle w:val="Nagwek3"/>
        <w:numPr>
          <w:ilvl w:val="0"/>
          <w:numId w:val="1"/>
        </w:numPr>
        <w:spacing w:line="276" w:lineRule="auto"/>
        <w:rPr>
          <w:rFonts w:ascii="Verdana" w:hAnsi="Verdana" w:cs="Calibri"/>
          <w:b w:val="0"/>
          <w:sz w:val="20"/>
        </w:rPr>
      </w:pPr>
    </w:p>
    <w:p w14:paraId="2E40F1A2" w14:textId="77777777" w:rsidR="00B6365F" w:rsidRDefault="00B6365F">
      <w:pPr>
        <w:spacing w:line="276" w:lineRule="auto"/>
        <w:jc w:val="center"/>
        <w:rPr>
          <w:rFonts w:ascii="Verdana" w:hAnsi="Verdana" w:cs="Calibri"/>
          <w:b/>
        </w:rPr>
      </w:pPr>
    </w:p>
    <w:p w14:paraId="0C82993D" w14:textId="77777777" w:rsidR="00B6365F" w:rsidRDefault="00000000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 w:cs="Calibri"/>
          <w:b/>
        </w:rPr>
        <w:t>……….……….……….………..</w:t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  <w:t>.……….……….……….………..</w:t>
      </w:r>
    </w:p>
    <w:p w14:paraId="093D7448" w14:textId="77777777" w:rsidR="00B6365F" w:rsidRDefault="00B6365F">
      <w:pPr>
        <w:spacing w:line="276" w:lineRule="auto"/>
        <w:jc w:val="center"/>
        <w:rPr>
          <w:rFonts w:ascii="Verdana" w:hAnsi="Verdana" w:cs="Calibri"/>
          <w:b/>
        </w:rPr>
      </w:pPr>
    </w:p>
    <w:p w14:paraId="15A2ADB3" w14:textId="77777777" w:rsidR="00B6365F" w:rsidRDefault="00B6365F">
      <w:pPr>
        <w:spacing w:line="276" w:lineRule="auto"/>
        <w:jc w:val="center"/>
        <w:rPr>
          <w:rFonts w:ascii="Verdana" w:hAnsi="Verdana" w:cs="Calibri"/>
          <w:b/>
        </w:rPr>
      </w:pPr>
    </w:p>
    <w:p w14:paraId="1CEE60B4" w14:textId="77777777" w:rsidR="00B6365F" w:rsidRDefault="00000000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ab/>
      </w:r>
      <w:r>
        <w:br w:type="page"/>
      </w:r>
    </w:p>
    <w:p w14:paraId="0000A778" w14:textId="77777777" w:rsidR="00B6365F" w:rsidRDefault="00000000">
      <w:pPr>
        <w:pStyle w:val="Nagwek6"/>
        <w:spacing w:line="276" w:lineRule="auto"/>
        <w:rPr>
          <w:rFonts w:ascii="Verdana" w:hAnsi="Verdana"/>
          <w:sz w:val="20"/>
        </w:rPr>
      </w:pPr>
      <w:r>
        <w:rPr>
          <w:rFonts w:ascii="Verdana" w:hAnsi="Verdana" w:cs="Calibri"/>
          <w:sz w:val="20"/>
        </w:rPr>
        <w:lastRenderedPageBreak/>
        <w:t>Załącznik nr 1 do Umowy</w:t>
      </w:r>
    </w:p>
    <w:p w14:paraId="34256469" w14:textId="77777777" w:rsidR="00B6365F" w:rsidRDefault="00B6365F">
      <w:pPr>
        <w:spacing w:line="276" w:lineRule="auto"/>
        <w:rPr>
          <w:rFonts w:ascii="Verdana" w:hAnsi="Verdana" w:cs="Calibri"/>
          <w:b/>
        </w:rPr>
      </w:pPr>
    </w:p>
    <w:p w14:paraId="1989E45E" w14:textId="77777777" w:rsidR="00B6365F" w:rsidRDefault="00000000">
      <w:pPr>
        <w:spacing w:line="276" w:lineRule="auto"/>
        <w:rPr>
          <w:rFonts w:ascii="Verdana" w:hAnsi="Verdana" w:cs="Calibri"/>
          <w:b/>
        </w:rPr>
      </w:pPr>
      <w:r>
        <w:rPr>
          <w:rFonts w:ascii="Verdana" w:hAnsi="Verdana" w:cs="Calibri"/>
          <w:b/>
          <w:bCs/>
        </w:rPr>
        <w:t xml:space="preserve">Wykaz modułów Oprogramowania AMMS oraz </w:t>
      </w:r>
      <w:proofErr w:type="spellStart"/>
      <w:r>
        <w:rPr>
          <w:rFonts w:ascii="Verdana" w:hAnsi="Verdana" w:cs="Calibri"/>
          <w:b/>
          <w:bCs/>
        </w:rPr>
        <w:t>InfoMedica</w:t>
      </w:r>
      <w:proofErr w:type="spellEnd"/>
      <w:r>
        <w:rPr>
          <w:rFonts w:ascii="Verdana" w:hAnsi="Verdana" w:cs="Calibri"/>
          <w:b/>
          <w:bCs/>
        </w:rPr>
        <w:t>, objętych serwisem.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6703"/>
      </w:tblGrid>
      <w:tr w:rsidR="00B6365F" w14:paraId="0AA04A33" w14:textId="77777777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0AB1B4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  <w:bCs/>
              </w:rPr>
              <w:t>System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 w14:paraId="67503223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  <w:bCs/>
              </w:rPr>
              <w:t>Moduł</w:t>
            </w:r>
          </w:p>
        </w:tc>
      </w:tr>
      <w:tr w:rsidR="00B6365F" w14:paraId="12BF6D0F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424B4611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5CCBD536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Przychodnia</w:t>
            </w:r>
          </w:p>
        </w:tc>
      </w:tr>
      <w:tr w:rsidR="00B6365F" w14:paraId="319777DE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54C79644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07DC82ED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Punkt pobrań</w:t>
            </w:r>
          </w:p>
        </w:tc>
      </w:tr>
      <w:tr w:rsidR="00B6365F" w14:paraId="34109C81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1ADE5B37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5F5DFF1B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Apteka</w:t>
            </w:r>
          </w:p>
        </w:tc>
      </w:tr>
      <w:tr w:rsidR="00B6365F" w14:paraId="18129CBA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7C50D7B4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4470023C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Ruch chorych</w:t>
            </w:r>
          </w:p>
        </w:tc>
      </w:tr>
      <w:tr w:rsidR="00B6365F" w14:paraId="65C8C9CB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1D1358C0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0A4074AD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Apteczka</w:t>
            </w:r>
          </w:p>
        </w:tc>
      </w:tr>
      <w:tr w:rsidR="00B6365F" w14:paraId="51A5C806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62F24C62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04692B10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Rozliczenia</w:t>
            </w:r>
          </w:p>
        </w:tc>
      </w:tr>
      <w:tr w:rsidR="00B6365F" w14:paraId="77FB6FA0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5FF76565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30F9BE04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Blok Operacyjny</w:t>
            </w:r>
          </w:p>
        </w:tc>
      </w:tr>
      <w:tr w:rsidR="00B6365F" w14:paraId="7838A7C7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03F6349B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174CCBF1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Gabinet zabiegowy</w:t>
            </w:r>
          </w:p>
        </w:tc>
      </w:tr>
      <w:tr w:rsidR="00B6365F" w14:paraId="7F14B3E2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30896538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21FCECCA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Archiwum dokumentacji</w:t>
            </w:r>
          </w:p>
        </w:tc>
      </w:tr>
      <w:tr w:rsidR="00B6365F" w14:paraId="35577122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5845CF46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092D991C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Zakażenia</w:t>
            </w:r>
          </w:p>
        </w:tc>
      </w:tr>
      <w:tr w:rsidR="00B6365F" w14:paraId="74AA873D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769BF466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AMMS</w:t>
            </w:r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57FBDF18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Komercja</w:t>
            </w:r>
          </w:p>
        </w:tc>
      </w:tr>
      <w:tr w:rsidR="00B6365F" w14:paraId="6C95EEFC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4D13221A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72100B7F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Kadry Płace</w:t>
            </w:r>
          </w:p>
        </w:tc>
      </w:tr>
      <w:tr w:rsidR="00B6365F" w14:paraId="783A3A0D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4EFE3075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0895DC89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Płace</w:t>
            </w:r>
          </w:p>
        </w:tc>
      </w:tr>
      <w:tr w:rsidR="00B6365F" w14:paraId="26BBBAAC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6CD1ED18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4C81B2F8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Mikrobiologia</w:t>
            </w:r>
          </w:p>
        </w:tc>
      </w:tr>
      <w:tr w:rsidR="00B6365F" w14:paraId="78649BBC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0AF52584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79ACE1F0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Finanse Księgowość</w:t>
            </w:r>
          </w:p>
        </w:tc>
      </w:tr>
      <w:tr w:rsidR="00B6365F" w14:paraId="5AFB827E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46B77CB3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0837AD2E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Środki Trwałe</w:t>
            </w:r>
          </w:p>
        </w:tc>
      </w:tr>
      <w:tr w:rsidR="00B6365F" w14:paraId="11F05061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7DCA123B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4C2A684E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Gospodarka Magazynowa</w:t>
            </w:r>
          </w:p>
        </w:tc>
      </w:tr>
      <w:tr w:rsidR="00B6365F" w14:paraId="7801799C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4B485D1F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32295DD5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Grafik</w:t>
            </w:r>
          </w:p>
        </w:tc>
      </w:tr>
      <w:tr w:rsidR="00B6365F" w14:paraId="32817AE1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6BA34F94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7330CEFB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Rejestr Zakupów</w:t>
            </w:r>
          </w:p>
        </w:tc>
      </w:tr>
      <w:tr w:rsidR="00B6365F" w14:paraId="6B8892B3" w14:textId="77777777">
        <w:tc>
          <w:tcPr>
            <w:tcW w:w="23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2C53E1C8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Infomedica</w:t>
            </w:r>
            <w:proofErr w:type="spellEnd"/>
          </w:p>
        </w:tc>
        <w:tc>
          <w:tcPr>
            <w:tcW w:w="6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2909798B" w14:textId="77777777" w:rsidR="00B6365F" w:rsidRDefault="00000000">
            <w:pPr>
              <w:widowControl w:val="0"/>
              <w:spacing w:line="276" w:lineRule="auto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Rejestr Sprzedaży</w:t>
            </w:r>
          </w:p>
        </w:tc>
      </w:tr>
    </w:tbl>
    <w:p w14:paraId="7170C89F" w14:textId="77777777" w:rsidR="00B6365F" w:rsidRDefault="00B6365F">
      <w:pPr>
        <w:spacing w:line="276" w:lineRule="auto"/>
        <w:rPr>
          <w:rFonts w:ascii="Verdana" w:hAnsi="Verdana" w:cs="Calibri"/>
          <w:b/>
          <w:lang w:val="en-GB"/>
        </w:rPr>
      </w:pPr>
    </w:p>
    <w:p w14:paraId="0ECD75AC" w14:textId="77777777" w:rsidR="00B6365F" w:rsidRDefault="00B6365F">
      <w:pPr>
        <w:spacing w:line="276" w:lineRule="auto"/>
        <w:rPr>
          <w:rFonts w:ascii="Verdana" w:hAnsi="Verdana" w:cs="Calibri"/>
          <w:b/>
        </w:rPr>
      </w:pPr>
    </w:p>
    <w:p w14:paraId="7B280F56" w14:textId="77777777" w:rsidR="00B6365F" w:rsidRDefault="00B6365F">
      <w:pPr>
        <w:spacing w:line="276" w:lineRule="auto"/>
        <w:rPr>
          <w:rFonts w:ascii="Verdana" w:hAnsi="Verdana" w:cs="Calibri"/>
          <w:b/>
        </w:rPr>
      </w:pPr>
    </w:p>
    <w:p w14:paraId="4AE15DDD" w14:textId="77777777" w:rsidR="00B6365F" w:rsidRDefault="00B6365F">
      <w:pPr>
        <w:spacing w:line="276" w:lineRule="auto"/>
        <w:rPr>
          <w:rFonts w:ascii="Verdana" w:hAnsi="Verdana" w:cs="Calibri"/>
          <w:b/>
        </w:rPr>
      </w:pPr>
    </w:p>
    <w:p w14:paraId="42DAB86F" w14:textId="77777777" w:rsidR="00B6365F" w:rsidRDefault="00B6365F">
      <w:pPr>
        <w:rPr>
          <w:rFonts w:ascii="Verdana" w:hAnsi="Verdana"/>
        </w:rPr>
      </w:pPr>
    </w:p>
    <w:p w14:paraId="5BE2494C" w14:textId="77777777" w:rsidR="00B6365F" w:rsidRDefault="00B6365F">
      <w:pPr>
        <w:rPr>
          <w:rFonts w:ascii="Verdana" w:hAnsi="Verdana"/>
        </w:rPr>
      </w:pPr>
    </w:p>
    <w:p w14:paraId="1322D3AF" w14:textId="77777777" w:rsidR="00B6365F" w:rsidRDefault="00B6365F">
      <w:pPr>
        <w:rPr>
          <w:rFonts w:ascii="Verdana" w:hAnsi="Verdana"/>
        </w:rPr>
      </w:pPr>
    </w:p>
    <w:p w14:paraId="3A1FA9B4" w14:textId="77777777" w:rsidR="00B6365F" w:rsidRDefault="00B6365F">
      <w:pPr>
        <w:rPr>
          <w:rFonts w:ascii="Verdana" w:hAnsi="Verdana"/>
        </w:rPr>
      </w:pPr>
    </w:p>
    <w:p w14:paraId="6BBE4304" w14:textId="77777777" w:rsidR="00B6365F" w:rsidRDefault="00B6365F">
      <w:pPr>
        <w:rPr>
          <w:rFonts w:ascii="Verdana" w:hAnsi="Verdana"/>
        </w:rPr>
      </w:pPr>
    </w:p>
    <w:p w14:paraId="7D1DEE7B" w14:textId="77777777" w:rsidR="00B6365F" w:rsidRDefault="00B6365F">
      <w:pPr>
        <w:rPr>
          <w:rFonts w:ascii="Verdana" w:hAnsi="Verdana"/>
        </w:rPr>
      </w:pPr>
    </w:p>
    <w:p w14:paraId="0052D29C" w14:textId="77777777" w:rsidR="00B6365F" w:rsidRDefault="00B6365F">
      <w:pPr>
        <w:rPr>
          <w:rFonts w:ascii="Verdana" w:hAnsi="Verdana"/>
        </w:rPr>
      </w:pPr>
    </w:p>
    <w:p w14:paraId="046649C5" w14:textId="77777777" w:rsidR="00B6365F" w:rsidRDefault="00B6365F">
      <w:pPr>
        <w:rPr>
          <w:rFonts w:ascii="Verdana" w:hAnsi="Verdana"/>
        </w:rPr>
      </w:pPr>
    </w:p>
    <w:p w14:paraId="6328CCA7" w14:textId="77777777" w:rsidR="00B6365F" w:rsidRDefault="00B6365F">
      <w:pPr>
        <w:rPr>
          <w:rFonts w:ascii="Verdana" w:hAnsi="Verdana"/>
        </w:rPr>
      </w:pPr>
    </w:p>
    <w:p w14:paraId="2F4012D3" w14:textId="77777777" w:rsidR="00B6365F" w:rsidRDefault="00B6365F">
      <w:pPr>
        <w:rPr>
          <w:rFonts w:ascii="Verdana" w:hAnsi="Verdana"/>
        </w:rPr>
      </w:pPr>
    </w:p>
    <w:p w14:paraId="481EE86B" w14:textId="77777777" w:rsidR="00B6365F" w:rsidRDefault="00000000">
      <w:pPr>
        <w:rPr>
          <w:rFonts w:ascii="Verdana" w:hAnsi="Verdana"/>
        </w:rPr>
      </w:pPr>
      <w:r>
        <w:br w:type="page"/>
      </w:r>
    </w:p>
    <w:p w14:paraId="64C71A73" w14:textId="77777777" w:rsidR="00B6365F" w:rsidRDefault="00000000">
      <w:pPr>
        <w:pStyle w:val="Nagwek6"/>
        <w:spacing w:line="276" w:lineRule="auto"/>
        <w:rPr>
          <w:rFonts w:ascii="Verdana" w:hAnsi="Verdana"/>
          <w:sz w:val="20"/>
        </w:rPr>
      </w:pPr>
      <w:r>
        <w:rPr>
          <w:rFonts w:ascii="Verdana" w:hAnsi="Verdana" w:cs="Calibri"/>
          <w:sz w:val="20"/>
        </w:rPr>
        <w:lastRenderedPageBreak/>
        <w:t xml:space="preserve">Załącznik nr 2 do Umowy </w:t>
      </w:r>
    </w:p>
    <w:tbl>
      <w:tblPr>
        <w:tblpPr w:leftFromText="141" w:rightFromText="141" w:vertAnchor="text" w:horzAnchor="margin" w:tblpY="132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57"/>
        <w:gridCol w:w="4908"/>
      </w:tblGrid>
      <w:tr w:rsidR="00B6365F" w14:paraId="2C86D84A" w14:textId="77777777">
        <w:trPr>
          <w:trHeight w:val="28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95DA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Nazwa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B17F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Ilość</w:t>
            </w:r>
          </w:p>
        </w:tc>
        <w:tc>
          <w:tcPr>
            <w:tcW w:w="4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4527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Producenta/model</w:t>
            </w:r>
          </w:p>
        </w:tc>
      </w:tr>
      <w:tr w:rsidR="00B6365F" w14:paraId="1E7E3E21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450AB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379C65" w14:textId="77777777" w:rsidR="00B6365F" w:rsidRDefault="00B6365F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779439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B6365F" w14:paraId="37681749" w14:textId="77777777">
        <w:trPr>
          <w:trHeight w:val="576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22F5C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Serwer bazy danych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7FBF2D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D60AC6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Lenovo </w:t>
            </w:r>
            <w:proofErr w:type="spellStart"/>
            <w:r>
              <w:rPr>
                <w:rFonts w:ascii="Verdana" w:hAnsi="Verdana" w:cs="Calibri"/>
                <w:color w:val="000000"/>
              </w:rPr>
              <w:t>ThinkSystem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SR630, 2x Intel Xeon Silver 4215R 8C, 3.2GHz, 8x32GB,</w:t>
            </w:r>
          </w:p>
        </w:tc>
      </w:tr>
      <w:tr w:rsidR="00B6365F" w14:paraId="6543F459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21EB1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Macierz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70379A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11FDD6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IBM </w:t>
            </w:r>
            <w:proofErr w:type="spellStart"/>
            <w:r>
              <w:rPr>
                <w:rFonts w:ascii="Verdana" w:hAnsi="Verdana" w:cs="Calibri"/>
                <w:color w:val="000000"/>
              </w:rPr>
              <w:t>FlashSystem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5035 SFF</w:t>
            </w:r>
          </w:p>
        </w:tc>
      </w:tr>
      <w:tr w:rsidR="00B6365F" w14:paraId="6A1393BD" w14:textId="77777777">
        <w:trPr>
          <w:trHeight w:val="576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F30A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Serwery </w:t>
            </w:r>
            <w:proofErr w:type="spellStart"/>
            <w:r>
              <w:rPr>
                <w:rFonts w:ascii="Verdana" w:hAnsi="Verdana" w:cs="Calibri"/>
                <w:color w:val="000000"/>
              </w:rPr>
              <w:t>rackowe</w:t>
            </w:r>
            <w:proofErr w:type="spellEnd"/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D5B860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0F0A86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Lenovo </w:t>
            </w:r>
            <w:proofErr w:type="spellStart"/>
            <w:r>
              <w:rPr>
                <w:rFonts w:ascii="Verdana" w:hAnsi="Verdana" w:cs="Calibri"/>
                <w:color w:val="000000"/>
              </w:rPr>
              <w:t>ThinkSystem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SR630, 2x Intel Xeon Silver 4216 16C, 2.1GHz, 8x32GB, 32GBx2 SATA</w:t>
            </w:r>
          </w:p>
        </w:tc>
      </w:tr>
      <w:tr w:rsidR="00B6365F" w14:paraId="0196FB27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A6E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Biblioteka do przechowywania kopii bezpieczeństwa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F1FF9A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E76EEB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IBM TS4300</w:t>
            </w:r>
          </w:p>
        </w:tc>
      </w:tr>
      <w:tr w:rsidR="00B6365F" w14:paraId="0D5DE3C7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C01E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NAS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FF42D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B726F3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QNAP TS-1886XU-RP-D1622-8G</w:t>
            </w:r>
          </w:p>
        </w:tc>
      </w:tr>
      <w:tr w:rsidR="00B6365F" w14:paraId="21CB53C3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FA8F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UTM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54228D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BE7CED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proofErr w:type="spellStart"/>
            <w:r>
              <w:rPr>
                <w:rFonts w:ascii="Verdana" w:hAnsi="Verdana" w:cs="Calibri"/>
                <w:color w:val="000000"/>
              </w:rPr>
              <w:t>PaloAlto</w:t>
            </w:r>
            <w:proofErr w:type="spellEnd"/>
            <w:r>
              <w:rPr>
                <w:rFonts w:ascii="Verdana" w:hAnsi="Verdana" w:cs="Calibri"/>
                <w:color w:val="000000"/>
              </w:rPr>
              <w:t>/PA 460</w:t>
            </w:r>
          </w:p>
        </w:tc>
      </w:tr>
      <w:tr w:rsidR="00B6365F" w14:paraId="1B0C566A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1425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Urządzenie sieciowe – Switch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667AAD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7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7D1145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RUCKUS ICX7150-24-2X10G</w:t>
            </w:r>
          </w:p>
        </w:tc>
      </w:tr>
      <w:tr w:rsidR="00B6365F" w14:paraId="09613035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EBE3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Urządzenie sieciowe – Switch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7532F7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30FCDC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RUCKUS ICX7550-24F</w:t>
            </w:r>
          </w:p>
        </w:tc>
      </w:tr>
      <w:tr w:rsidR="00B6365F" w14:paraId="4A18AA9C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2224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Oprogramowanie do wirtualizacji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1BB72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3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410990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Vmware </w:t>
            </w:r>
            <w:proofErr w:type="spellStart"/>
            <w:r>
              <w:rPr>
                <w:rFonts w:ascii="Verdana" w:hAnsi="Verdana" w:cs="Calibri"/>
                <w:color w:val="000000"/>
              </w:rPr>
              <w:t>vSphere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7 </w:t>
            </w:r>
            <w:proofErr w:type="spellStart"/>
            <w:r>
              <w:rPr>
                <w:rFonts w:ascii="Verdana" w:hAnsi="Verdana" w:cs="Calibri"/>
                <w:color w:val="000000"/>
              </w:rPr>
              <w:t>Essential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Plus Kit</w:t>
            </w:r>
          </w:p>
        </w:tc>
      </w:tr>
      <w:tr w:rsidR="00B6365F" w14:paraId="3B535A79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FF96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Oprogramowanie do Backupu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3AD9F6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C87C40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proofErr w:type="spellStart"/>
            <w:r>
              <w:rPr>
                <w:rFonts w:ascii="Verdana" w:hAnsi="Verdana" w:cs="Calibri"/>
                <w:color w:val="000000"/>
              </w:rPr>
              <w:t>Veeam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Backup Essentials Enterprise</w:t>
            </w:r>
          </w:p>
        </w:tc>
      </w:tr>
      <w:tr w:rsidR="00B6365F" w14:paraId="06ED0301" w14:textId="77777777">
        <w:trPr>
          <w:trHeight w:val="684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8C8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Licencje na system operacyjny – W ilości pozwalającej na uruchomienie wirtualnych maszyn (z ochroną wersji)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D1A572" w14:textId="77777777" w:rsidR="00B6365F" w:rsidRDefault="00000000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6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C4E75E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Microsoft Windows Server 2019</w:t>
            </w:r>
          </w:p>
        </w:tc>
      </w:tr>
      <w:tr w:rsidR="00B6365F" w14:paraId="00BC7193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E899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Oprogramowanie antywirusowe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200800" w14:textId="77777777" w:rsidR="00B6365F" w:rsidRDefault="00B6365F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DFE0B6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ESET PROTECT </w:t>
            </w:r>
            <w:proofErr w:type="spellStart"/>
            <w:r>
              <w:rPr>
                <w:rFonts w:ascii="Verdana" w:hAnsi="Verdana" w:cs="Calibri"/>
                <w:color w:val="000000"/>
              </w:rPr>
              <w:t>Essential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ON-PREM</w:t>
            </w:r>
          </w:p>
        </w:tc>
      </w:tr>
      <w:tr w:rsidR="00B6365F" w14:paraId="0BEA9E16" w14:textId="77777777">
        <w:trPr>
          <w:trHeight w:val="288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481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Oprogramowanie analizy logów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487A3C" w14:textId="77777777" w:rsidR="00B6365F" w:rsidRDefault="00B6365F">
            <w:pPr>
              <w:widowControl w:val="0"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8607EC" w14:textId="77777777" w:rsidR="00B6365F" w:rsidRDefault="00000000">
            <w:pPr>
              <w:widowControl w:val="0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IBM Security </w:t>
            </w:r>
            <w:proofErr w:type="spellStart"/>
            <w:r>
              <w:rPr>
                <w:rFonts w:ascii="Verdana" w:hAnsi="Verdana" w:cs="Calibri"/>
                <w:color w:val="000000"/>
              </w:rPr>
              <w:t>Qradar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XDR</w:t>
            </w:r>
          </w:p>
        </w:tc>
      </w:tr>
    </w:tbl>
    <w:p w14:paraId="42BF720E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4587688A" w14:textId="77777777" w:rsidR="00B6365F" w:rsidRDefault="00000000">
      <w:pPr>
        <w:spacing w:line="276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Zakres czynności serwisowych infrastruktury IT:</w:t>
      </w:r>
    </w:p>
    <w:p w14:paraId="76C24DB9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172C9903" w14:textId="77777777" w:rsidR="00B6365F" w:rsidRDefault="00000000">
      <w:p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1. Serwery fizyczne:</w:t>
      </w:r>
    </w:p>
    <w:p w14:paraId="24F6C3A9" w14:textId="77777777" w:rsidR="00B6365F" w:rsidRDefault="00000000">
      <w:pPr>
        <w:numPr>
          <w:ilvl w:val="0"/>
          <w:numId w:val="16"/>
        </w:numPr>
        <w:spacing w:line="276" w:lineRule="auto"/>
        <w:rPr>
          <w:rFonts w:ascii="Verdana" w:hAnsi="Verdana" w:cs="Calibri"/>
          <w:color w:val="000000"/>
        </w:rPr>
      </w:pPr>
      <w:proofErr w:type="spellStart"/>
      <w:r>
        <w:rPr>
          <w:rFonts w:ascii="Verdana" w:hAnsi="Verdana" w:cs="Calibri"/>
          <w:color w:val="000000"/>
        </w:rPr>
        <w:t>reinstalacja</w:t>
      </w:r>
      <w:proofErr w:type="spellEnd"/>
      <w:r>
        <w:rPr>
          <w:rFonts w:ascii="Verdana" w:hAnsi="Verdana" w:cs="Calibri"/>
          <w:color w:val="000000"/>
        </w:rPr>
        <w:t>, uaktualnianie oraz usuwanie problemów związanych z serwerowymi systemami operacyjnymi Windows i Linux;</w:t>
      </w:r>
    </w:p>
    <w:p w14:paraId="29BCED62" w14:textId="77777777" w:rsidR="00B6365F" w:rsidRDefault="00000000">
      <w:pPr>
        <w:numPr>
          <w:ilvl w:val="0"/>
          <w:numId w:val="16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monitorowanie wskazanych urządzeń za pomocą dostępnych rozwiązań techniczno-programowych;</w:t>
      </w:r>
    </w:p>
    <w:p w14:paraId="4FEB8AEA" w14:textId="77777777" w:rsidR="00B6365F" w:rsidRDefault="00000000">
      <w:pPr>
        <w:numPr>
          <w:ilvl w:val="0"/>
          <w:numId w:val="16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diagnostyka oraz usuwanie problemów w sprzęcie serwerowym. W przypadku konieczności zakupu podzespołów koszty pokrywa Zamawiający;</w:t>
      </w:r>
    </w:p>
    <w:p w14:paraId="1A3D0355" w14:textId="77777777" w:rsidR="00B6365F" w:rsidRDefault="00000000">
      <w:pPr>
        <w:numPr>
          <w:ilvl w:val="0"/>
          <w:numId w:val="16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nadzór i pośredniczenie w realizacja napraw gwarancyjnych realizowanych przez dostawcę/producenta;</w:t>
      </w:r>
    </w:p>
    <w:p w14:paraId="31B5A2EE" w14:textId="77777777" w:rsidR="00B6365F" w:rsidRDefault="00000000">
      <w:pPr>
        <w:numPr>
          <w:ilvl w:val="0"/>
          <w:numId w:val="16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aktualizacja oprogramowania układowego;</w:t>
      </w:r>
    </w:p>
    <w:p w14:paraId="20385024" w14:textId="77777777" w:rsidR="00B6365F" w:rsidRDefault="00000000">
      <w:pPr>
        <w:numPr>
          <w:ilvl w:val="0"/>
          <w:numId w:val="16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konsultacje i doradztwo.</w:t>
      </w:r>
    </w:p>
    <w:p w14:paraId="2B673A17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322C42FF" w14:textId="77777777" w:rsidR="00B6365F" w:rsidRDefault="00000000">
      <w:p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2. Vmware – Oprogramowanie do wirtualizacji</w:t>
      </w:r>
    </w:p>
    <w:p w14:paraId="671304C7" w14:textId="77777777" w:rsidR="00B6365F" w:rsidRDefault="00000000">
      <w:pPr>
        <w:numPr>
          <w:ilvl w:val="0"/>
          <w:numId w:val="17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aktualizacje środowiska zarządzającego i węzłów. W przypadku konieczności zakupu dodatkowych licencji koszty pokrywa Zamawiający;</w:t>
      </w:r>
    </w:p>
    <w:p w14:paraId="5FAB45D2" w14:textId="77777777" w:rsidR="00B6365F" w:rsidRDefault="00000000">
      <w:pPr>
        <w:numPr>
          <w:ilvl w:val="0"/>
          <w:numId w:val="17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monitorowanie;</w:t>
      </w:r>
    </w:p>
    <w:p w14:paraId="48A268F9" w14:textId="77777777" w:rsidR="00B6365F" w:rsidRDefault="00000000">
      <w:pPr>
        <w:numPr>
          <w:ilvl w:val="0"/>
          <w:numId w:val="17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zarządzanie - zakładanie kont;</w:t>
      </w:r>
    </w:p>
    <w:p w14:paraId="19A1F093" w14:textId="77777777" w:rsidR="00B6365F" w:rsidRDefault="00000000">
      <w:pPr>
        <w:numPr>
          <w:ilvl w:val="0"/>
          <w:numId w:val="17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zarządzanie - zakładanie maszyn wirtualnych;</w:t>
      </w:r>
    </w:p>
    <w:p w14:paraId="74970241" w14:textId="77777777" w:rsidR="00B6365F" w:rsidRDefault="00000000">
      <w:pPr>
        <w:numPr>
          <w:ilvl w:val="0"/>
          <w:numId w:val="17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zarządzanie - zasoby dyskowe;</w:t>
      </w:r>
    </w:p>
    <w:p w14:paraId="603E630F" w14:textId="77777777" w:rsidR="00B6365F" w:rsidRDefault="00000000">
      <w:pPr>
        <w:numPr>
          <w:ilvl w:val="0"/>
          <w:numId w:val="17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zarządzanie - zasoby sieciowe;</w:t>
      </w:r>
    </w:p>
    <w:p w14:paraId="546B2292" w14:textId="77777777" w:rsidR="00B6365F" w:rsidRDefault="00000000">
      <w:pPr>
        <w:numPr>
          <w:ilvl w:val="0"/>
          <w:numId w:val="17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zarządzanie - równoważenie obciążenia;</w:t>
      </w:r>
    </w:p>
    <w:p w14:paraId="2D1A1900" w14:textId="77777777" w:rsidR="00B6365F" w:rsidRDefault="00000000">
      <w:pPr>
        <w:numPr>
          <w:ilvl w:val="0"/>
          <w:numId w:val="17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diagnozowanie problemów.</w:t>
      </w:r>
    </w:p>
    <w:p w14:paraId="5D3DE64C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2AB8CE86" w14:textId="77777777" w:rsidR="00B6365F" w:rsidRDefault="00000000">
      <w:p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3. Systemy operacyjne serwerów:</w:t>
      </w:r>
    </w:p>
    <w:p w14:paraId="0ED7A726" w14:textId="77777777" w:rsidR="00B6365F" w:rsidRDefault="00000000">
      <w:pPr>
        <w:numPr>
          <w:ilvl w:val="0"/>
          <w:numId w:val="18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instalacja;</w:t>
      </w:r>
    </w:p>
    <w:p w14:paraId="023426B0" w14:textId="77777777" w:rsidR="00B6365F" w:rsidRDefault="00000000">
      <w:pPr>
        <w:numPr>
          <w:ilvl w:val="0"/>
          <w:numId w:val="18"/>
        </w:numPr>
        <w:spacing w:line="276" w:lineRule="auto"/>
        <w:rPr>
          <w:rFonts w:ascii="Verdana" w:hAnsi="Verdana" w:cs="Calibri"/>
          <w:color w:val="000000"/>
        </w:rPr>
      </w:pPr>
      <w:proofErr w:type="spellStart"/>
      <w:r>
        <w:rPr>
          <w:rFonts w:ascii="Verdana" w:hAnsi="Verdana" w:cs="Calibri"/>
          <w:color w:val="000000"/>
        </w:rPr>
        <w:lastRenderedPageBreak/>
        <w:t>reinstalacja</w:t>
      </w:r>
      <w:proofErr w:type="spellEnd"/>
      <w:r>
        <w:rPr>
          <w:rFonts w:ascii="Verdana" w:hAnsi="Verdana" w:cs="Calibri"/>
          <w:color w:val="000000"/>
        </w:rPr>
        <w:t>;</w:t>
      </w:r>
    </w:p>
    <w:p w14:paraId="25BCE529" w14:textId="77777777" w:rsidR="00B6365F" w:rsidRDefault="00000000">
      <w:pPr>
        <w:numPr>
          <w:ilvl w:val="0"/>
          <w:numId w:val="18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aktualizacja systemów;</w:t>
      </w:r>
    </w:p>
    <w:p w14:paraId="5AB02AB7" w14:textId="77777777" w:rsidR="00B6365F" w:rsidRDefault="00000000">
      <w:pPr>
        <w:numPr>
          <w:ilvl w:val="0"/>
          <w:numId w:val="18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monitorowanie;</w:t>
      </w:r>
    </w:p>
    <w:p w14:paraId="336390A3" w14:textId="77777777" w:rsidR="00B6365F" w:rsidRDefault="00000000">
      <w:pPr>
        <w:numPr>
          <w:ilvl w:val="0"/>
          <w:numId w:val="18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zarządzanie dyskami i wolumenami;</w:t>
      </w:r>
    </w:p>
    <w:p w14:paraId="0DB0951C" w14:textId="77777777" w:rsidR="00B6365F" w:rsidRDefault="00000000">
      <w:pPr>
        <w:numPr>
          <w:ilvl w:val="0"/>
          <w:numId w:val="18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diagnozowanie problemów.</w:t>
      </w:r>
    </w:p>
    <w:p w14:paraId="4A55091F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3B4BBBB6" w14:textId="77777777" w:rsidR="00B6365F" w:rsidRDefault="00000000">
      <w:p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4. System kopii bezpieczeństwa</w:t>
      </w:r>
    </w:p>
    <w:p w14:paraId="636CF99A" w14:textId="77777777" w:rsidR="00B6365F" w:rsidRDefault="00000000">
      <w:pPr>
        <w:numPr>
          <w:ilvl w:val="0"/>
          <w:numId w:val="19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projektowanie usługi wykonywania kopii zapasowej, zgodnie z polityką backupów Zamawiającego;</w:t>
      </w:r>
    </w:p>
    <w:p w14:paraId="66B06388" w14:textId="77777777" w:rsidR="00B6365F" w:rsidRDefault="00000000">
      <w:pPr>
        <w:numPr>
          <w:ilvl w:val="0"/>
          <w:numId w:val="19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Monitorowanie usługi wykonywania kopii zapasowych;</w:t>
      </w:r>
    </w:p>
    <w:p w14:paraId="17E74967" w14:textId="77777777" w:rsidR="00B6365F" w:rsidRDefault="00000000">
      <w:pPr>
        <w:numPr>
          <w:ilvl w:val="0"/>
          <w:numId w:val="19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wsparcie w zarządzaniu biblioteką taśmową LTO - za fizyczne zabezpieczenie nośników kopii bezpieczeństwa odpowiada Zamawiający.</w:t>
      </w:r>
    </w:p>
    <w:p w14:paraId="1EF7A499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1D72538E" w14:textId="77777777" w:rsidR="00B6365F" w:rsidRDefault="00000000">
      <w:p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5. infrastruktura Serwerowa:</w:t>
      </w:r>
    </w:p>
    <w:p w14:paraId="45FC3D7C" w14:textId="77777777" w:rsidR="00B6365F" w:rsidRDefault="00000000">
      <w:pPr>
        <w:numPr>
          <w:ilvl w:val="0"/>
          <w:numId w:val="20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usługa monitorowania infrastruktury za pomocą dostępnych rozwiązań techniczno-programowych;</w:t>
      </w:r>
    </w:p>
    <w:p w14:paraId="78CFA226" w14:textId="77777777" w:rsidR="00B6365F" w:rsidRDefault="00000000">
      <w:pPr>
        <w:numPr>
          <w:ilvl w:val="0"/>
          <w:numId w:val="20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dostosowywanie konfiguracji do bieżących potrzeb Zamawiającego;</w:t>
      </w:r>
    </w:p>
    <w:p w14:paraId="508C7F6B" w14:textId="77777777" w:rsidR="00B6365F" w:rsidRDefault="00000000">
      <w:pPr>
        <w:numPr>
          <w:ilvl w:val="0"/>
          <w:numId w:val="20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konfiguracja alertów i powiadomień systemu;</w:t>
      </w:r>
    </w:p>
    <w:p w14:paraId="39011033" w14:textId="77777777" w:rsidR="00B6365F" w:rsidRDefault="00000000">
      <w:pPr>
        <w:numPr>
          <w:ilvl w:val="0"/>
          <w:numId w:val="20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konsultacje i pomoc w analizowaniu alertów i powiadomień.</w:t>
      </w:r>
    </w:p>
    <w:p w14:paraId="78D756AE" w14:textId="77777777" w:rsidR="00B6365F" w:rsidRDefault="00B6365F">
      <w:pPr>
        <w:spacing w:line="276" w:lineRule="auto"/>
        <w:ind w:left="720"/>
        <w:rPr>
          <w:rFonts w:ascii="Verdana" w:hAnsi="Verdana" w:cs="Calibri"/>
          <w:color w:val="000000"/>
        </w:rPr>
      </w:pPr>
    </w:p>
    <w:p w14:paraId="78254F76" w14:textId="77777777" w:rsidR="00B6365F" w:rsidRDefault="00000000">
      <w:pPr>
        <w:numPr>
          <w:ilvl w:val="0"/>
          <w:numId w:val="4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Czynności dotyczące sieci:</w:t>
      </w:r>
    </w:p>
    <w:p w14:paraId="4A66649E" w14:textId="77777777" w:rsidR="00B6365F" w:rsidRDefault="00000000">
      <w:pPr>
        <w:numPr>
          <w:ilvl w:val="0"/>
          <w:numId w:val="23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wsparcie w zarządzaniu serwerami domenowymi Active Directory;</w:t>
      </w:r>
    </w:p>
    <w:p w14:paraId="552ED9E3" w14:textId="77777777" w:rsidR="00B6365F" w:rsidRDefault="00000000">
      <w:pPr>
        <w:numPr>
          <w:ilvl w:val="0"/>
          <w:numId w:val="23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wsparcie w zarządzaniu urządzeniami aktywnymi warstwy 2;</w:t>
      </w:r>
    </w:p>
    <w:p w14:paraId="0169C72A" w14:textId="77777777" w:rsidR="00B6365F" w:rsidRDefault="00000000">
      <w:pPr>
        <w:numPr>
          <w:ilvl w:val="0"/>
          <w:numId w:val="23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wsparcie w zarządzaniu urządzeniami aktywnymi warstwy 3;</w:t>
      </w:r>
    </w:p>
    <w:p w14:paraId="520A46BC" w14:textId="77777777" w:rsidR="00B6365F" w:rsidRDefault="00000000">
      <w:pPr>
        <w:numPr>
          <w:ilvl w:val="0"/>
          <w:numId w:val="23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wsparcie w zarządzaniu DHCP/DNS.</w:t>
      </w:r>
    </w:p>
    <w:p w14:paraId="6F488824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4C9BBD52" w14:textId="77777777" w:rsidR="00B6365F" w:rsidRDefault="00000000">
      <w:p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7. Macierz:</w:t>
      </w:r>
    </w:p>
    <w:p w14:paraId="0DBAD087" w14:textId="77777777" w:rsidR="00B6365F" w:rsidRDefault="00000000">
      <w:pPr>
        <w:numPr>
          <w:ilvl w:val="0"/>
          <w:numId w:val="21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diagnostyka oraz usuwanie problemów w sprzęcie;</w:t>
      </w:r>
    </w:p>
    <w:p w14:paraId="52DE876F" w14:textId="77777777" w:rsidR="00B6365F" w:rsidRDefault="00000000">
      <w:pPr>
        <w:numPr>
          <w:ilvl w:val="0"/>
          <w:numId w:val="21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monitorowanie pracy sprzętu – wskazanych urządzeń;</w:t>
      </w:r>
    </w:p>
    <w:p w14:paraId="3DFE9699" w14:textId="77777777" w:rsidR="00B6365F" w:rsidRDefault="00000000">
      <w:pPr>
        <w:numPr>
          <w:ilvl w:val="0"/>
          <w:numId w:val="21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naprawa/wymiana podzespołów (zasilacze, dyski itp.). W przypadku konieczności zakupu podzespołów koszty pokrywa Zamawiający;</w:t>
      </w:r>
    </w:p>
    <w:p w14:paraId="6AE44D49" w14:textId="77777777" w:rsidR="00B6365F" w:rsidRDefault="00000000">
      <w:pPr>
        <w:numPr>
          <w:ilvl w:val="0"/>
          <w:numId w:val="21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aktualizacja oprogramowania układowego;</w:t>
      </w:r>
    </w:p>
    <w:p w14:paraId="5375E453" w14:textId="77777777" w:rsidR="00B6365F" w:rsidRDefault="00000000">
      <w:pPr>
        <w:numPr>
          <w:ilvl w:val="0"/>
          <w:numId w:val="21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zarządzanie zasobami macierzy.</w:t>
      </w:r>
    </w:p>
    <w:p w14:paraId="6CC53943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6532BBDE" w14:textId="77777777" w:rsidR="00B6365F" w:rsidRDefault="00000000">
      <w:p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8. Urządzenia firewall </w:t>
      </w:r>
      <w:proofErr w:type="spellStart"/>
      <w:r>
        <w:rPr>
          <w:rFonts w:ascii="Verdana" w:hAnsi="Verdana" w:cs="Calibri"/>
          <w:color w:val="000000"/>
        </w:rPr>
        <w:t>PaloAlto</w:t>
      </w:r>
      <w:proofErr w:type="spellEnd"/>
      <w:r>
        <w:rPr>
          <w:rFonts w:ascii="Verdana" w:hAnsi="Verdana" w:cs="Calibri"/>
          <w:color w:val="000000"/>
        </w:rPr>
        <w:t xml:space="preserve"> PA-460</w:t>
      </w:r>
    </w:p>
    <w:p w14:paraId="665E2FA7" w14:textId="77777777" w:rsidR="00B6365F" w:rsidRDefault="00000000">
      <w:pPr>
        <w:numPr>
          <w:ilvl w:val="0"/>
          <w:numId w:val="22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Cykliczne monitorowanie ACC </w:t>
      </w:r>
      <w:proofErr w:type="spellStart"/>
      <w:r>
        <w:rPr>
          <w:rFonts w:ascii="Verdana" w:hAnsi="Verdana" w:cs="Calibri"/>
          <w:color w:val="000000"/>
        </w:rPr>
        <w:t>Risk</w:t>
      </w:r>
      <w:proofErr w:type="spellEnd"/>
      <w:r>
        <w:rPr>
          <w:rFonts w:ascii="Verdana" w:hAnsi="Verdana" w:cs="Calibri"/>
          <w:color w:val="000000"/>
        </w:rPr>
        <w:t xml:space="preserve"> </w:t>
      </w:r>
      <w:proofErr w:type="spellStart"/>
      <w:r>
        <w:rPr>
          <w:rFonts w:ascii="Verdana" w:hAnsi="Verdana" w:cs="Calibri"/>
          <w:color w:val="000000"/>
        </w:rPr>
        <w:t>Factor</w:t>
      </w:r>
      <w:proofErr w:type="spellEnd"/>
      <w:r>
        <w:rPr>
          <w:rFonts w:ascii="Verdana" w:hAnsi="Verdana" w:cs="Calibri"/>
          <w:color w:val="000000"/>
        </w:rPr>
        <w:t>;</w:t>
      </w:r>
    </w:p>
    <w:p w14:paraId="46570B1C" w14:textId="77777777" w:rsidR="00B6365F" w:rsidRDefault="00000000">
      <w:pPr>
        <w:numPr>
          <w:ilvl w:val="0"/>
          <w:numId w:val="22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Cykliczne monitorowanie dzienników </w:t>
      </w:r>
      <w:proofErr w:type="spellStart"/>
      <w:r>
        <w:rPr>
          <w:rFonts w:ascii="Verdana" w:hAnsi="Verdana" w:cs="Calibri"/>
          <w:color w:val="000000"/>
        </w:rPr>
        <w:t>Traffic</w:t>
      </w:r>
      <w:proofErr w:type="spellEnd"/>
      <w:r>
        <w:rPr>
          <w:rFonts w:ascii="Verdana" w:hAnsi="Verdana" w:cs="Calibri"/>
          <w:color w:val="000000"/>
        </w:rPr>
        <w:t xml:space="preserve"> oraz </w:t>
      </w:r>
      <w:proofErr w:type="spellStart"/>
      <w:r>
        <w:rPr>
          <w:rFonts w:ascii="Verdana" w:hAnsi="Verdana" w:cs="Calibri"/>
          <w:color w:val="000000"/>
        </w:rPr>
        <w:t>Threat</w:t>
      </w:r>
      <w:proofErr w:type="spellEnd"/>
      <w:r>
        <w:rPr>
          <w:rFonts w:ascii="Verdana" w:hAnsi="Verdana" w:cs="Calibri"/>
          <w:color w:val="000000"/>
        </w:rPr>
        <w:t xml:space="preserve"> pod kątem bezpieczeństwa;</w:t>
      </w:r>
    </w:p>
    <w:p w14:paraId="14520B2A" w14:textId="77777777" w:rsidR="00B6365F" w:rsidRDefault="00000000">
      <w:pPr>
        <w:numPr>
          <w:ilvl w:val="0"/>
          <w:numId w:val="22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Cykliczne monitorowanie utylizacji zasobów urządzenia w aspekcie: procesora zarządzania, procesora przepływu danych oraz ilości sesji;</w:t>
      </w:r>
    </w:p>
    <w:p w14:paraId="2A830381" w14:textId="77777777" w:rsidR="00B6365F" w:rsidRDefault="00000000">
      <w:pPr>
        <w:numPr>
          <w:ilvl w:val="0"/>
          <w:numId w:val="22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Weryfikacja opisów zmian w aspekcie aktualizacji dynamicznych a w szczególnie pod kątem zmian w Application Control;</w:t>
      </w:r>
    </w:p>
    <w:p w14:paraId="7F2A3D02" w14:textId="77777777" w:rsidR="00B6365F" w:rsidRDefault="00000000">
      <w:pPr>
        <w:numPr>
          <w:ilvl w:val="0"/>
          <w:numId w:val="22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Cykliczne monitorowanie rekomendowanych wersji </w:t>
      </w:r>
      <w:proofErr w:type="spellStart"/>
      <w:r>
        <w:rPr>
          <w:rFonts w:ascii="Verdana" w:hAnsi="Verdana" w:cs="Calibri"/>
          <w:color w:val="000000"/>
        </w:rPr>
        <w:t>firmware</w:t>
      </w:r>
      <w:proofErr w:type="spellEnd"/>
      <w:r>
        <w:rPr>
          <w:rFonts w:ascii="Verdana" w:hAnsi="Verdana" w:cs="Calibri"/>
          <w:color w:val="000000"/>
        </w:rPr>
        <w:t xml:space="preserve"> </w:t>
      </w:r>
      <w:proofErr w:type="spellStart"/>
      <w:r>
        <w:rPr>
          <w:rFonts w:ascii="Verdana" w:hAnsi="Verdana" w:cs="Calibri"/>
          <w:color w:val="000000"/>
        </w:rPr>
        <w:t>PanOS</w:t>
      </w:r>
      <w:proofErr w:type="spellEnd"/>
      <w:r>
        <w:rPr>
          <w:rFonts w:ascii="Verdana" w:hAnsi="Verdana" w:cs="Calibri"/>
          <w:color w:val="000000"/>
        </w:rPr>
        <w:t xml:space="preserve"> oraz w razie potrzeby wykonywanie aktualizacji;</w:t>
      </w:r>
    </w:p>
    <w:p w14:paraId="12736B11" w14:textId="77777777" w:rsidR="00B6365F" w:rsidRDefault="00000000">
      <w:pPr>
        <w:numPr>
          <w:ilvl w:val="0"/>
          <w:numId w:val="22"/>
        </w:numPr>
        <w:spacing w:line="276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Wprowadzanie wymaganych zmian w regułach bezpieczeństwa. </w:t>
      </w:r>
    </w:p>
    <w:p w14:paraId="70DF3008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3D42A056" w14:textId="77777777" w:rsidR="00B6365F" w:rsidRDefault="00B6365F">
      <w:pPr>
        <w:spacing w:line="276" w:lineRule="auto"/>
        <w:rPr>
          <w:rFonts w:ascii="Verdana" w:hAnsi="Verdana" w:cs="Calibri"/>
          <w:color w:val="000000"/>
        </w:rPr>
      </w:pPr>
    </w:p>
    <w:p w14:paraId="400DDFC7" w14:textId="77777777" w:rsidR="00B6365F" w:rsidRDefault="00B6365F">
      <w:pPr>
        <w:spacing w:line="276" w:lineRule="auto"/>
        <w:rPr>
          <w:rFonts w:ascii="Verdana" w:hAnsi="Verdana" w:cs="Calibri"/>
          <w:b/>
        </w:rPr>
      </w:pPr>
    </w:p>
    <w:p w14:paraId="6F4EBBA4" w14:textId="77777777" w:rsidR="00B6365F" w:rsidRDefault="00B6365F">
      <w:pPr>
        <w:spacing w:line="276" w:lineRule="auto"/>
        <w:rPr>
          <w:rFonts w:ascii="Verdana" w:hAnsi="Verdana" w:cs="Calibri"/>
          <w:b/>
        </w:rPr>
      </w:pPr>
    </w:p>
    <w:p w14:paraId="3A81876D" w14:textId="77777777" w:rsidR="00B6365F" w:rsidRDefault="00B6365F">
      <w:pPr>
        <w:spacing w:line="276" w:lineRule="auto"/>
        <w:rPr>
          <w:rFonts w:ascii="Verdana" w:hAnsi="Verdana" w:cs="Calibri"/>
          <w:b/>
        </w:rPr>
        <w:sectPr w:rsidR="00B6365F">
          <w:footerReference w:type="default" r:id="rId7"/>
          <w:pgSz w:w="11906" w:h="16838"/>
          <w:pgMar w:top="851" w:right="1417" w:bottom="1417" w:left="1417" w:header="0" w:footer="708" w:gutter="0"/>
          <w:cols w:space="708"/>
          <w:formProt w:val="0"/>
          <w:docGrid w:linePitch="360"/>
        </w:sectPr>
      </w:pPr>
    </w:p>
    <w:p w14:paraId="16353C63" w14:textId="77777777" w:rsidR="00B6365F" w:rsidRDefault="00B6365F">
      <w:pPr>
        <w:pStyle w:val="Nagwek6"/>
        <w:numPr>
          <w:ilvl w:val="0"/>
          <w:numId w:val="0"/>
        </w:numPr>
        <w:spacing w:line="276" w:lineRule="auto"/>
        <w:jc w:val="left"/>
        <w:rPr>
          <w:rFonts w:ascii="Verdana" w:hAnsi="Verdana"/>
          <w:sz w:val="20"/>
        </w:rPr>
      </w:pPr>
    </w:p>
    <w:p w14:paraId="135A6900" w14:textId="77777777" w:rsidR="00B6365F" w:rsidRDefault="00000000">
      <w:pPr>
        <w:pStyle w:val="Nagwek6"/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 w:cs="Calibri"/>
          <w:sz w:val="20"/>
        </w:rPr>
        <w:t>Załącznik nr 3 do Umowy</w:t>
      </w:r>
    </w:p>
    <w:p w14:paraId="0E7ADFF9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Serwis usług w ramach Umowy jest świadczony przez Wykonawcę na zasadach opisanych poniżej.</w:t>
      </w:r>
    </w:p>
    <w:p w14:paraId="1AEF0510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 ramach obsługi serwisowej Wykonawca zapewnia:</w:t>
      </w:r>
    </w:p>
    <w:p w14:paraId="5EA1F3BA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Udostępnienie uprawnionym pracownikom środowiska informatycznego umożliwiającego kontaktowanie się oraz zgłaszanie i monitorowanie zgłoszeń.</w:t>
      </w:r>
    </w:p>
    <w:p w14:paraId="06101A43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Prowadzenie pełnej ewidencji zgłoszeń zgłoszonych przez pracowników Zamawiającego oraz bieżącą pomoc przy usuwaniu błędów i problemów wynikłych w czasie świadczenia usług.</w:t>
      </w:r>
    </w:p>
    <w:p w14:paraId="32CC4133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zapewnia czas reakcji na zgłoszenie (podjęcia zgłoszenia i jego zaewidencjonowania):</w:t>
      </w:r>
    </w:p>
    <w:p w14:paraId="60EE1898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Dla awarii krytycznej nie dłuższy niż ….. godzin, liczony od momentu zarejestrowania zgłoszenia.</w:t>
      </w:r>
    </w:p>
    <w:p w14:paraId="29325B9B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Dla awarii zwykłej nie dłuższy niż 16 godzin roboczych, liczony od momentu zarejestrowania zgłoszenia.</w:t>
      </w:r>
    </w:p>
    <w:p w14:paraId="0BF121BA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Dla prac administracyjnych nie dłuższy niż 24 godziny robocze, liczony od momentu zarejestrowania zgłoszenia.</w:t>
      </w:r>
    </w:p>
    <w:p w14:paraId="3CA79CEF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Dla konsultacji nie dłuższy niż 32 godziny robocze, liczony od momentu zarejestrowania zgłoszenia.</w:t>
      </w:r>
    </w:p>
    <w:p w14:paraId="053C57CB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Zgłoszenie serwisowe niezależnie od kategorii będą przyjmowane przez Wykonawcę od poniedziałku do niedzieli przez całą dobę. </w:t>
      </w:r>
    </w:p>
    <w:p w14:paraId="7700A77D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Czas reakcji serwisu dla awarii krytycznych liczony jest w godzinach bezwzględnych – niezależnie od godzin pracy i dni wolnych.</w:t>
      </w:r>
    </w:p>
    <w:p w14:paraId="6F264EB5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Czas reakcji serwisu dla awarii zwykłej, prac administracyjnych oraz konsultacji liczony jest w godzinach roboczych (8:00 -16:00) w dni robocze. W przypadku, gdy zgłoszenie zostanie przyjęte przez Wykonawcę:</w:t>
      </w:r>
    </w:p>
    <w:p w14:paraId="2BA66FF7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 godzinach pomiędzy 16:00 a 24:00 dnia roboczego – traktowane jest jak przyjęte o godzinie 8:00 następnego dnia roboczego.</w:t>
      </w:r>
    </w:p>
    <w:p w14:paraId="2B221419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 godzinach pomiędzy 0:00 a 8:00 dnia roboczego - traktowane jest jak przyjęte o godzinie 8:00 danego dnia roboczego.</w:t>
      </w:r>
    </w:p>
    <w:p w14:paraId="5569D3DB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 dniu ustawowo lub dodatkowo wolnym od pracy - traktowane jest jak przyjęte o godzinie 8:00 najbliższego dnia roboczego.</w:t>
      </w:r>
    </w:p>
    <w:p w14:paraId="57F14B0E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Każde zgłoszenie, niezależnie od formy i sposobu zgłoszenia, musi zawierać następujące informacje:</w:t>
      </w:r>
    </w:p>
    <w:p w14:paraId="5ED93166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Nazwisko osoby zgłaszającej.</w:t>
      </w:r>
    </w:p>
    <w:p w14:paraId="4D4903AD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Identyfikator w systemie oraz sposób kontaktu.</w:t>
      </w:r>
    </w:p>
    <w:p w14:paraId="051ED3BA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Krótki opis problemu (np. brak dostępu, brak funkcjonalności, błędne lub niewłaściwe działanie, </w:t>
      </w:r>
      <w:proofErr w:type="spellStart"/>
      <w:r>
        <w:rPr>
          <w:rFonts w:ascii="Verdana" w:hAnsi="Verdana" w:cs="Calibri"/>
        </w:rPr>
        <w:t>itp</w:t>
      </w:r>
      <w:proofErr w:type="spellEnd"/>
      <w:r>
        <w:rPr>
          <w:rFonts w:ascii="Verdana" w:hAnsi="Verdana" w:cs="Calibri"/>
        </w:rPr>
        <w:t>).</w:t>
      </w:r>
    </w:p>
    <w:p w14:paraId="0AAD2BD0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Miejsce (lokalizacja) i czas wystąpienia niesprawności.</w:t>
      </w:r>
    </w:p>
    <w:p w14:paraId="3076889B" w14:textId="77777777" w:rsidR="00B6365F" w:rsidRDefault="00000000">
      <w:pPr>
        <w:numPr>
          <w:ilvl w:val="1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Datę i godzinę zgłoszenia.</w:t>
      </w:r>
    </w:p>
    <w:p w14:paraId="4E636512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Zgłoszenie może być przekazane:</w:t>
      </w:r>
    </w:p>
    <w:p w14:paraId="5629374F" w14:textId="77777777" w:rsidR="00B6365F" w:rsidRDefault="00000000">
      <w:pPr>
        <w:numPr>
          <w:ilvl w:val="1"/>
          <w:numId w:val="15"/>
        </w:numPr>
        <w:spacing w:line="276" w:lineRule="auto"/>
        <w:jc w:val="both"/>
        <w:rPr>
          <w:rFonts w:ascii="Verdana" w:hAnsi="Verdana"/>
          <w:lang w:val="en-US"/>
        </w:rPr>
      </w:pPr>
      <w:r>
        <w:rPr>
          <w:rFonts w:ascii="Verdana" w:hAnsi="Verdana" w:cs="Calibri"/>
          <w:lang w:val="en-US"/>
        </w:rPr>
        <w:t xml:space="preserve">E-mail: </w:t>
      </w:r>
    </w:p>
    <w:p w14:paraId="063BAE64" w14:textId="77777777" w:rsidR="00B6365F" w:rsidRDefault="00000000">
      <w:pPr>
        <w:numPr>
          <w:ilvl w:val="1"/>
          <w:numId w:val="15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Telefon: </w:t>
      </w:r>
    </w:p>
    <w:p w14:paraId="3A9DD9E4" w14:textId="77777777" w:rsidR="00B6365F" w:rsidRDefault="00000000">
      <w:pPr>
        <w:numPr>
          <w:ilvl w:val="1"/>
          <w:numId w:val="15"/>
        </w:num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 w:cs="Calibri"/>
          <w:lang w:val="en-US"/>
        </w:rPr>
        <w:t>Przez</w:t>
      </w:r>
      <w:proofErr w:type="spellEnd"/>
      <w:r>
        <w:rPr>
          <w:rFonts w:ascii="Verdana" w:hAnsi="Verdana" w:cs="Calibri"/>
          <w:lang w:val="en-US"/>
        </w:rPr>
        <w:t xml:space="preserve"> system </w:t>
      </w:r>
      <w:proofErr w:type="spellStart"/>
      <w:r>
        <w:rPr>
          <w:rFonts w:ascii="Verdana" w:hAnsi="Verdana" w:cs="Calibri"/>
          <w:lang w:val="en-US"/>
        </w:rPr>
        <w:t>HelpDesk</w:t>
      </w:r>
      <w:proofErr w:type="spellEnd"/>
      <w:r>
        <w:rPr>
          <w:rFonts w:ascii="Verdana" w:hAnsi="Verdana" w:cs="Calibri"/>
          <w:lang w:val="en-US"/>
        </w:rPr>
        <w:t xml:space="preserve"> </w:t>
      </w:r>
      <w:proofErr w:type="spellStart"/>
      <w:r>
        <w:rPr>
          <w:rFonts w:ascii="Verdana" w:hAnsi="Verdana" w:cs="Calibri"/>
          <w:lang w:val="en-US"/>
        </w:rPr>
        <w:t>Wykonawcy</w:t>
      </w:r>
      <w:proofErr w:type="spellEnd"/>
    </w:p>
    <w:p w14:paraId="54BCD612" w14:textId="77777777" w:rsidR="00B6365F" w:rsidRDefault="00000000">
      <w:pPr>
        <w:pStyle w:val="Akapitzlist"/>
        <w:numPr>
          <w:ilvl w:val="0"/>
          <w:numId w:val="12"/>
        </w:numPr>
        <w:suppressAutoHyphens w:val="0"/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Usługi rozliczane są w slotach czasowych co 15 min. za każdą rozpoczętą czynność.</w:t>
      </w:r>
    </w:p>
    <w:p w14:paraId="6B6D4D00" w14:textId="77777777" w:rsidR="00B6365F" w:rsidRDefault="00000000">
      <w:pPr>
        <w:pStyle w:val="Akapitzlist"/>
        <w:numPr>
          <w:ilvl w:val="0"/>
          <w:numId w:val="12"/>
        </w:numPr>
        <w:suppressAutoHyphens w:val="0"/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ma prawo zmienić status zgłoszenia na “zawieszone” co skutkuje zatrzymaniem odliczania zadeklarowanych czasów reakcji po stronie Wykonawcy, jeżeli w </w:t>
      </w:r>
      <w:r>
        <w:rPr>
          <w:rFonts w:ascii="Verdana" w:hAnsi="Verdana"/>
          <w:sz w:val="20"/>
          <w:szCs w:val="20"/>
        </w:rPr>
        <w:lastRenderedPageBreak/>
        <w:t>trakcie realizacji zgłoszenia serwisowego zaistnieją okoliczności, na które Wykonawca nie ma wpływu, w szczególności: wykonanie prac, zapewnienie dostępów, podjęcie decyzji, itp. zarówno po stronie Zamawiającego jak i kontrahentów Zamawiającego.</w:t>
      </w:r>
    </w:p>
    <w:p w14:paraId="5B2FD862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</w:rPr>
        <w:t>Wykonawca ma prawo uznać zgłoszenie serwisowe za poprawnie zrealizowane</w:t>
      </w:r>
      <w:r>
        <w:rPr>
          <w:rFonts w:ascii="Verdana" w:hAnsi="Verdana" w:cs="Calibri"/>
        </w:rPr>
        <w:br/>
        <w:t>i zmienić jego status na „zamknięte” jeżeli w ciągu 48 godzin od momentu zgłoszenia przez Wykonawcę gotowości do weryfikacji Zamawiający nie przekaże negatywnego rezultatu takiej weryfikacji.</w:t>
      </w:r>
    </w:p>
    <w:p w14:paraId="558D0A48" w14:textId="77777777" w:rsidR="00B6365F" w:rsidRDefault="0000000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 w:cs="Calibri"/>
          <w:bCs/>
        </w:rPr>
        <w:t>Wykaz pracowników Zamawiającego, uprawnionych do zgłoszeń zawiera poniższe zestawienie. Zmiana osób nie stanowi zmiany Umowy wymagającej sporządzenia aneksu i staje się skuteczna z chwilą powiadomienia Wykonawcy.</w:t>
      </w:r>
    </w:p>
    <w:p w14:paraId="1ED04E77" w14:textId="77777777" w:rsidR="00B6365F" w:rsidRDefault="00B6365F">
      <w:pPr>
        <w:spacing w:line="276" w:lineRule="auto"/>
        <w:jc w:val="both"/>
        <w:rPr>
          <w:rFonts w:ascii="Verdana" w:hAnsi="Verdana" w:cs="Calibri"/>
        </w:rPr>
      </w:pPr>
    </w:p>
    <w:p w14:paraId="385EEAB2" w14:textId="77777777" w:rsidR="00B6365F" w:rsidRDefault="00B6365F">
      <w:pPr>
        <w:spacing w:line="276" w:lineRule="auto"/>
        <w:ind w:left="360"/>
        <w:jc w:val="both"/>
        <w:rPr>
          <w:rFonts w:ascii="Verdana" w:hAnsi="Verdana" w:cs="Calibri"/>
        </w:rPr>
      </w:pPr>
    </w:p>
    <w:tbl>
      <w:tblPr>
        <w:tblW w:w="8558" w:type="dxa"/>
        <w:tblInd w:w="519" w:type="dxa"/>
        <w:tblLayout w:type="fixed"/>
        <w:tblLook w:val="0000" w:firstRow="0" w:lastRow="0" w:firstColumn="0" w:lastColumn="0" w:noHBand="0" w:noVBand="0"/>
      </w:tblPr>
      <w:tblGrid>
        <w:gridCol w:w="1706"/>
        <w:gridCol w:w="1985"/>
        <w:gridCol w:w="1989"/>
        <w:gridCol w:w="2878"/>
      </w:tblGrid>
      <w:tr w:rsidR="00B6365F" w14:paraId="4CACDF9A" w14:textId="77777777">
        <w:trPr>
          <w:trHeight w:val="51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5E82BC" w14:textId="77777777" w:rsidR="00B6365F" w:rsidRDefault="00000000">
            <w:pPr>
              <w:pStyle w:val="Tekstpodstawowy"/>
              <w:widowControl w:val="0"/>
              <w:tabs>
                <w:tab w:val="right" w:pos="7920"/>
              </w:tabs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CA387E" w14:textId="77777777" w:rsidR="00B6365F" w:rsidRDefault="00000000">
            <w:pPr>
              <w:pStyle w:val="Tekstpodstawowy"/>
              <w:widowControl w:val="0"/>
              <w:tabs>
                <w:tab w:val="right" w:pos="7920"/>
              </w:tabs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</w:rPr>
              <w:t>Stanowisko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E61D94" w14:textId="77777777" w:rsidR="00B6365F" w:rsidRDefault="00000000">
            <w:pPr>
              <w:pStyle w:val="Tekstpodstawowy"/>
              <w:widowControl w:val="0"/>
              <w:tabs>
                <w:tab w:val="right" w:pos="7920"/>
              </w:tabs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</w:rPr>
              <w:t>Numer telefonu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098E82" w14:textId="77777777" w:rsidR="00B6365F" w:rsidRDefault="00000000">
            <w:pPr>
              <w:pStyle w:val="Tekstpodstawowy"/>
              <w:widowControl w:val="0"/>
              <w:tabs>
                <w:tab w:val="right" w:pos="7920"/>
              </w:tabs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</w:rPr>
              <w:t>e-mail</w:t>
            </w:r>
          </w:p>
        </w:tc>
      </w:tr>
      <w:tr w:rsidR="00B6365F" w14:paraId="27822A23" w14:textId="77777777">
        <w:trPr>
          <w:trHeight w:val="31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F0A3" w14:textId="77777777" w:rsidR="00B6365F" w:rsidRDefault="00B6365F">
            <w:pPr>
              <w:pStyle w:val="Tekstpodstawowy"/>
              <w:widowControl w:val="0"/>
              <w:tabs>
                <w:tab w:val="right" w:pos="7920"/>
              </w:tabs>
              <w:snapToGrid w:val="0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60F4" w14:textId="77777777" w:rsidR="00B6365F" w:rsidRDefault="00B6365F">
            <w:pPr>
              <w:pStyle w:val="Tekstpodstawowy"/>
              <w:widowControl w:val="0"/>
              <w:tabs>
                <w:tab w:val="right" w:pos="7920"/>
              </w:tabs>
              <w:snapToGrid w:val="0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A2BE8" w14:textId="77777777" w:rsidR="00B6365F" w:rsidRDefault="00B6365F">
            <w:pPr>
              <w:pStyle w:val="Tekstpodstawowy"/>
              <w:widowControl w:val="0"/>
              <w:tabs>
                <w:tab w:val="right" w:pos="7920"/>
              </w:tabs>
              <w:snapToGrid w:val="0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571F" w14:textId="77777777" w:rsidR="00B6365F" w:rsidRDefault="00B6365F">
            <w:pPr>
              <w:pStyle w:val="Tekstpodstawowy"/>
              <w:widowControl w:val="0"/>
              <w:tabs>
                <w:tab w:val="right" w:pos="7920"/>
              </w:tabs>
              <w:snapToGrid w:val="0"/>
              <w:spacing w:line="276" w:lineRule="auto"/>
              <w:rPr>
                <w:rFonts w:ascii="Verdana" w:hAnsi="Verdana"/>
              </w:rPr>
            </w:pPr>
          </w:p>
        </w:tc>
      </w:tr>
    </w:tbl>
    <w:p w14:paraId="47974D71" w14:textId="77777777" w:rsidR="00B6365F" w:rsidRDefault="00B6365F">
      <w:pPr>
        <w:spacing w:line="276" w:lineRule="auto"/>
        <w:rPr>
          <w:rFonts w:ascii="Verdana" w:hAnsi="Verdana"/>
        </w:rPr>
      </w:pPr>
    </w:p>
    <w:p w14:paraId="1282C1E5" w14:textId="77777777" w:rsidR="00B6365F" w:rsidRDefault="00B6365F"/>
    <w:sectPr w:rsidR="00B6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8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23383" w14:textId="77777777" w:rsidR="00844F29" w:rsidRDefault="00844F29">
      <w:r>
        <w:separator/>
      </w:r>
    </w:p>
  </w:endnote>
  <w:endnote w:type="continuationSeparator" w:id="0">
    <w:p w14:paraId="50EA892F" w14:textId="77777777" w:rsidR="00844F29" w:rsidRDefault="0084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1"/>
    <w:family w:val="auto"/>
    <w:pitch w:val="variable"/>
  </w:font>
  <w:font w:name="Tahoma">
    <w:panose1 w:val="020B0604030504040204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3D5B" w14:textId="77777777" w:rsidR="00B6365F" w:rsidRDefault="00B6365F">
    <w:pPr>
      <w:pBdr>
        <w:bottom w:val="single" w:sz="6" w:space="1" w:color="000000"/>
      </w:pBdr>
    </w:pPr>
  </w:p>
  <w:p w14:paraId="5D2E854D" w14:textId="77777777" w:rsidR="00B6365F" w:rsidRDefault="00B6365F">
    <w:pPr>
      <w:rPr>
        <w:rFonts w:ascii="Calibri" w:hAnsi="Calibri" w:cs="Calibri"/>
        <w:sz w:val="16"/>
        <w:szCs w:val="16"/>
        <w:lang w:val="en-US"/>
      </w:rPr>
    </w:pPr>
  </w:p>
  <w:p w14:paraId="5CBCD27B" w14:textId="77777777" w:rsidR="00B6365F" w:rsidRDefault="00B6365F">
    <w:pPr>
      <w:pStyle w:val="Stopka"/>
      <w:rPr>
        <w:rFonts w:ascii="Calibri" w:hAnsi="Calibri" w:cs="Calibri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CD99" w14:textId="77777777" w:rsidR="00B6365F" w:rsidRDefault="00B636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7D1C4" w14:textId="77777777" w:rsidR="00B6365F" w:rsidRDefault="00B6365F">
    <w:pPr>
      <w:pBdr>
        <w:bottom w:val="single" w:sz="6" w:space="1" w:color="000000"/>
      </w:pBdr>
    </w:pPr>
  </w:p>
  <w:p w14:paraId="3357290A" w14:textId="77777777" w:rsidR="00B6365F" w:rsidRDefault="00B6365F"/>
  <w:p w14:paraId="31CE407F" w14:textId="77777777" w:rsidR="00B6365F" w:rsidRDefault="00000000">
    <w:pPr>
      <w:pStyle w:val="Stopka"/>
      <w:jc w:val="center"/>
    </w:pPr>
    <w:r>
      <w:rPr>
        <w:rFonts w:ascii="Arial" w:hAnsi="Arial" w:cs="Arial"/>
      </w:rPr>
      <w:t xml:space="preserve">Strona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z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11</w:t>
    </w:r>
    <w:r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B572" w14:textId="77777777" w:rsidR="00B6365F" w:rsidRDefault="00B6365F">
    <w:pPr>
      <w:pBdr>
        <w:bottom w:val="single" w:sz="6" w:space="1" w:color="000000"/>
      </w:pBdr>
    </w:pPr>
  </w:p>
  <w:p w14:paraId="4133B5A6" w14:textId="77777777" w:rsidR="00B6365F" w:rsidRDefault="00B6365F"/>
  <w:p w14:paraId="77CC75F8" w14:textId="77777777" w:rsidR="00B6365F" w:rsidRDefault="00000000">
    <w:pPr>
      <w:pStyle w:val="Stopka"/>
      <w:jc w:val="center"/>
    </w:pPr>
    <w:r>
      <w:rPr>
        <w:rFonts w:ascii="Arial" w:hAnsi="Arial" w:cs="Arial"/>
      </w:rPr>
      <w:t xml:space="preserve">Strona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z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3ABF" w14:textId="77777777" w:rsidR="00844F29" w:rsidRDefault="00844F29">
      <w:r>
        <w:separator/>
      </w:r>
    </w:p>
  </w:footnote>
  <w:footnote w:type="continuationSeparator" w:id="0">
    <w:p w14:paraId="18DC0C17" w14:textId="77777777" w:rsidR="00844F29" w:rsidRDefault="0084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E0E5" w14:textId="77777777" w:rsidR="00B6365F" w:rsidRDefault="00B636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C2A3" w14:textId="77777777" w:rsidR="00B6365F" w:rsidRDefault="00B636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19ED" w14:textId="77777777" w:rsidR="00B6365F" w:rsidRDefault="00B63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09CE"/>
    <w:multiLevelType w:val="multilevel"/>
    <w:tmpl w:val="A7B0A05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2592C95"/>
    <w:multiLevelType w:val="multilevel"/>
    <w:tmpl w:val="FA94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A71BF"/>
    <w:multiLevelType w:val="multilevel"/>
    <w:tmpl w:val="D89C9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F718C"/>
    <w:multiLevelType w:val="multilevel"/>
    <w:tmpl w:val="AF04A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4A5731"/>
    <w:multiLevelType w:val="multilevel"/>
    <w:tmpl w:val="9BB86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Arial Unicode MS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Arial Unicode MS" w:hAnsi="Verdana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D03FAA"/>
    <w:multiLevelType w:val="multilevel"/>
    <w:tmpl w:val="2964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F70427"/>
    <w:multiLevelType w:val="multilevel"/>
    <w:tmpl w:val="DC10E8A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2D76494"/>
    <w:multiLevelType w:val="multilevel"/>
    <w:tmpl w:val="BEE2781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17D442AC"/>
    <w:multiLevelType w:val="multilevel"/>
    <w:tmpl w:val="1CA2DDE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191603F3"/>
    <w:multiLevelType w:val="multilevel"/>
    <w:tmpl w:val="5BB22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C3D08EC"/>
    <w:multiLevelType w:val="multilevel"/>
    <w:tmpl w:val="F96072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0FD331B"/>
    <w:multiLevelType w:val="multilevel"/>
    <w:tmpl w:val="A7B8EC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hAnsi="Calibri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sz w:val="24"/>
        <w:szCs w:val="24"/>
      </w:rPr>
    </w:lvl>
  </w:abstractNum>
  <w:abstractNum w:abstractNumId="12" w15:restartNumberingAfterBreak="0">
    <w:nsid w:val="2602602F"/>
    <w:multiLevelType w:val="multilevel"/>
    <w:tmpl w:val="5F12B6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9E4266F"/>
    <w:multiLevelType w:val="multilevel"/>
    <w:tmpl w:val="6C8CAD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3CF826AF"/>
    <w:multiLevelType w:val="multilevel"/>
    <w:tmpl w:val="9E2EC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703E7E"/>
    <w:multiLevelType w:val="multilevel"/>
    <w:tmpl w:val="40D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</w:abstractNum>
  <w:abstractNum w:abstractNumId="16" w15:restartNumberingAfterBreak="0">
    <w:nsid w:val="4B937891"/>
    <w:multiLevelType w:val="multilevel"/>
    <w:tmpl w:val="5B08D08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4FAD6470"/>
    <w:multiLevelType w:val="multilevel"/>
    <w:tmpl w:val="DCF05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2E555C4"/>
    <w:multiLevelType w:val="multilevel"/>
    <w:tmpl w:val="2970F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9" w15:restartNumberingAfterBreak="0">
    <w:nsid w:val="53CB66F4"/>
    <w:multiLevelType w:val="multilevel"/>
    <w:tmpl w:val="D45433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lang w:val="en-US"/>
      </w:rPr>
    </w:lvl>
  </w:abstractNum>
  <w:abstractNum w:abstractNumId="20" w15:restartNumberingAfterBreak="0">
    <w:nsid w:val="57B214F8"/>
    <w:multiLevelType w:val="multilevel"/>
    <w:tmpl w:val="681EC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Arial Unicode MS" w:hAnsi="Calibri" w:cs="Arial"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D42615"/>
    <w:multiLevelType w:val="multilevel"/>
    <w:tmpl w:val="43E05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0B959C8"/>
    <w:multiLevelType w:val="multilevel"/>
    <w:tmpl w:val="477CACD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3" w15:restartNumberingAfterBreak="0">
    <w:nsid w:val="647C3A6C"/>
    <w:multiLevelType w:val="multilevel"/>
    <w:tmpl w:val="F6AA9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55B2C56"/>
    <w:multiLevelType w:val="multilevel"/>
    <w:tmpl w:val="4B6AB0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47868613">
    <w:abstractNumId w:val="17"/>
  </w:num>
  <w:num w:numId="2" w16cid:durableId="510725885">
    <w:abstractNumId w:val="1"/>
  </w:num>
  <w:num w:numId="3" w16cid:durableId="1336299849">
    <w:abstractNumId w:val="2"/>
  </w:num>
  <w:num w:numId="4" w16cid:durableId="61755419">
    <w:abstractNumId w:val="18"/>
  </w:num>
  <w:num w:numId="5" w16cid:durableId="2046446686">
    <w:abstractNumId w:val="5"/>
  </w:num>
  <w:num w:numId="6" w16cid:durableId="222133872">
    <w:abstractNumId w:val="10"/>
  </w:num>
  <w:num w:numId="7" w16cid:durableId="2016227816">
    <w:abstractNumId w:val="6"/>
  </w:num>
  <w:num w:numId="8" w16cid:durableId="200940715">
    <w:abstractNumId w:val="3"/>
  </w:num>
  <w:num w:numId="9" w16cid:durableId="1939479643">
    <w:abstractNumId w:val="23"/>
  </w:num>
  <w:num w:numId="10" w16cid:durableId="758597442">
    <w:abstractNumId w:val="14"/>
  </w:num>
  <w:num w:numId="11" w16cid:durableId="2142577629">
    <w:abstractNumId w:val="20"/>
  </w:num>
  <w:num w:numId="12" w16cid:durableId="1084298999">
    <w:abstractNumId w:val="11"/>
  </w:num>
  <w:num w:numId="13" w16cid:durableId="1993870554">
    <w:abstractNumId w:val="4"/>
  </w:num>
  <w:num w:numId="14" w16cid:durableId="805925903">
    <w:abstractNumId w:val="9"/>
  </w:num>
  <w:num w:numId="15" w16cid:durableId="908031783">
    <w:abstractNumId w:val="19"/>
  </w:num>
  <w:num w:numId="16" w16cid:durableId="1425998070">
    <w:abstractNumId w:val="0"/>
  </w:num>
  <w:num w:numId="17" w16cid:durableId="994145251">
    <w:abstractNumId w:val="16"/>
  </w:num>
  <w:num w:numId="18" w16cid:durableId="1886022898">
    <w:abstractNumId w:val="13"/>
  </w:num>
  <w:num w:numId="19" w16cid:durableId="413475850">
    <w:abstractNumId w:val="12"/>
  </w:num>
  <w:num w:numId="20" w16cid:durableId="1124078180">
    <w:abstractNumId w:val="8"/>
  </w:num>
  <w:num w:numId="21" w16cid:durableId="984822744">
    <w:abstractNumId w:val="7"/>
  </w:num>
  <w:num w:numId="22" w16cid:durableId="1617711700">
    <w:abstractNumId w:val="22"/>
  </w:num>
  <w:num w:numId="23" w16cid:durableId="1069959399">
    <w:abstractNumId w:val="15"/>
  </w:num>
  <w:num w:numId="24" w16cid:durableId="2044596797">
    <w:abstractNumId w:val="24"/>
  </w:num>
  <w:num w:numId="25" w16cid:durableId="112285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5F"/>
    <w:rsid w:val="000A08D1"/>
    <w:rsid w:val="00844F29"/>
    <w:rsid w:val="00A35C6C"/>
    <w:rsid w:val="00B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F835"/>
  <w15:docId w15:val="{4B8E7A9D-3D84-4080-9ED5-DD64BB81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25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15258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015258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015258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qFormat/>
    <w:rsid w:val="00015258"/>
    <w:rPr>
      <w:rFonts w:ascii="Tahoma" w:eastAsia="Times New Roman" w:hAnsi="Tahoma" w:cs="Tahoma"/>
      <w:b/>
      <w:kern w:val="0"/>
      <w:sz w:val="32"/>
      <w:szCs w:val="20"/>
      <w:lang w:eastAsia="zh-CN"/>
      <w14:ligatures w14:val="none"/>
    </w:rPr>
  </w:style>
  <w:style w:type="character" w:customStyle="1" w:styleId="Domylnaczcionkaakapitu1">
    <w:name w:val="Domyślna czcionka akapitu1"/>
    <w:qFormat/>
    <w:rsid w:val="00015258"/>
  </w:style>
  <w:style w:type="character" w:customStyle="1" w:styleId="TekstpodstawowyZnak">
    <w:name w:val="Tekst podstawowy Znak"/>
    <w:basedOn w:val="Domylnaczcionkaakapitu"/>
    <w:link w:val="Tekstpodstawowy"/>
    <w:qFormat/>
    <w:rsid w:val="0001525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01525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qFormat/>
    <w:rsid w:val="0001525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3AA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Znakiprzypiswkocowych">
    <w:name w:val="Znaki przypisów końcowych"/>
    <w:uiPriority w:val="99"/>
    <w:semiHidden/>
    <w:unhideWhenUsed/>
    <w:qFormat/>
    <w:rsid w:val="000C3AA1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3AA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C3AA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3AA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next w:val="Tekstpodstawowy"/>
    <w:link w:val="NagwekZnak"/>
    <w:rsid w:val="000152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1525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1525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15258"/>
    <w:pPr>
      <w:ind w:left="720"/>
    </w:pPr>
    <w:rPr>
      <w:rFonts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AA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C3A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C3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3249</Words>
  <Characters>19499</Characters>
  <Application>Microsoft Office Word</Application>
  <DocSecurity>0</DocSecurity>
  <Lines>162</Lines>
  <Paragraphs>45</Paragraphs>
  <ScaleCrop>false</ScaleCrop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dc:description/>
  <cp:lastModifiedBy>Marianna Maj</cp:lastModifiedBy>
  <cp:revision>2</cp:revision>
  <dcterms:created xsi:type="dcterms:W3CDTF">2024-11-19T09:06:00Z</dcterms:created>
  <dcterms:modified xsi:type="dcterms:W3CDTF">2024-11-19T09:06:00Z</dcterms:modified>
  <dc:language>pl-PL</dc:language>
</cp:coreProperties>
</file>