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drawing>
          <wp:inline distT="0" distB="0" distL="0" distR="0">
            <wp:extent cx="6120130" cy="44323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Oznaczenie sprawy: 16/ZP/2018       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>Pakiet 2 – parametry techniczne.</w:t>
      </w:r>
    </w:p>
    <w:tbl>
      <w:tblPr>
        <w:tblW w:w="9645" w:type="dxa"/>
        <w:jc w:val="left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Prowadnica światłowodowa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7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Rok produkcji (nie wcześniej niż 2018)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Opis przedmiotu zamówienia</w:t>
      </w:r>
    </w:p>
    <w:tbl>
      <w:tblPr>
        <w:tblW w:w="9645" w:type="dxa"/>
        <w:jc w:val="left"/>
        <w:tblInd w:w="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"/>
        <w:gridCol w:w="4697"/>
        <w:gridCol w:w="2496"/>
        <w:gridCol w:w="1928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Wypełnia Wykonawca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TAK/ NIE/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opis parametru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Prowadnica światłowodowa przeznaczona do trudnej intubacji dla dorosłych.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Umożliwia wizualizację dróg oddechowych w ciągu kilku sekund..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Wyposażona w wizjer optyczny zakończony światłowodem.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Trwałość urządzenia – zbudowana ze stali chirurgicznej.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Pozwala na założenie rurki intubacyjnej w rozmiarze od 5,5 – bez konieczności dopasowywania długości rurki intubacyjnej dzięki ruchomemu uchwytowi z portem tlenu.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Umożliwia bierne natlenianie w trakcie zabiegu intubacji.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Umożliwia zastosowanie techniki fibroskopowej do każdej intubacji.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Pozwala unikać urazów wywołanych wielokrotnymi próbami intubacji.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Pozwala w ciągu sekund potwierdzić wzrokowo prawidłową lokalizację rurki intubacyjnej.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Pozwala uniknąć długotrwałych prób intubacji wymagających ratunkowej wentylacji.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Skuteczna technologia intubacji światłowodowej.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Instalacja, montaż i szkolenie personelu obsługującego urządzenie - w cenie oferty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Serwis na terenie Polski (podać adres)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LibreOffice/5.2.2.2$Windows_x86 LibreOffice_project/8f96e87c890bf8fa77463cd4b640a2312823f3ad</Application>
  <Pages>1</Pages>
  <Words>194</Words>
  <Characters>1219</Characters>
  <CharactersWithSpaces>1466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2018-05-24T09:44:56Z</dcterms:created>
  <dc:creator/>
  <dc:description/>
  <dc:language>pl-PL</dc:language>
  <cp:lastModifiedBy/>
  <cp:lastPrinted>2018-05-28T14:07:24Z</cp:lastPrinted>
  <dcterms:modified xsi:type="dcterms:W3CDTF">2018-07-04T12:19:15Z</dcterms:modified>
  <cp:revision>7</cp:revision>
  <dc:subject/>
  <dc:title/>
</cp:coreProperties>
</file>