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18"/>
          <w:szCs w:val="18"/>
        </w:rPr>
      </w:pPr>
      <w:r>
        <w:rPr>
          <w:rFonts w:ascii="Times New Roman" w:hAnsi="Times New Roman"/>
          <w:sz w:val="18"/>
          <w:szCs w:val="18"/>
        </w:rPr>
        <w:t>Oznaczenie sprawy: 11/ZP/2018                                                                                                                        Załącznik nr 2 do SIWZ</w:t>
      </w:r>
    </w:p>
    <w:p>
      <w:pPr>
        <w:pStyle w:val="Normal"/>
        <w:rPr>
          <w:rFonts w:ascii="Times New Roman" w:hAnsi="Times New Roman"/>
          <w:sz w:val="18"/>
          <w:szCs w:val="18"/>
        </w:rPr>
      </w:pPr>
      <w:r>
        <w:rPr>
          <w:rFonts w:ascii="Times New Roman" w:hAnsi="Times New Roman"/>
          <w:sz w:val="18"/>
          <w:szCs w:val="18"/>
        </w:rPr>
      </w:r>
    </w:p>
    <w:p>
      <w:pPr>
        <w:pStyle w:val="Normal"/>
        <w:rPr/>
      </w:pPr>
      <w:r>
        <w:rPr>
          <w:rFonts w:cs="Times New Roman" w:ascii="Times New Roman" w:hAnsi="Times New Roman"/>
          <w:sz w:val="18"/>
          <w:szCs w:val="18"/>
        </w:rPr>
        <w:t>Pakiet 6 – parametry techniczne.</w:t>
      </w:r>
    </w:p>
    <w:tbl>
      <w:tblPr>
        <w:tblW w:w="9645"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0" w:noVBand="0" w:lastRow="0" w:firstColumn="0" w:lastColumn="0" w:noHBand="0" w:val="0000"/>
      </w:tblPr>
      <w:tblGrid>
        <w:gridCol w:w="675"/>
        <w:gridCol w:w="6171"/>
        <w:gridCol w:w="2799"/>
      </w:tblGrid>
      <w:tr>
        <w:trPr>
          <w:trHeight w:val="330" w:hRule="atLeast"/>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b/>
                <w:bCs/>
                <w:sz w:val="20"/>
                <w:szCs w:val="20"/>
              </w:rPr>
              <w:t>L. p.</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Normal"/>
              <w:jc w:val="center"/>
              <w:rPr>
                <w:rFonts w:ascii="Times New Roman" w:hAnsi="Times New Roman" w:cs="Times New Roman"/>
                <w:b/>
                <w:b/>
                <w:sz w:val="24"/>
                <w:szCs w:val="24"/>
              </w:rPr>
            </w:pPr>
            <w:r>
              <w:rPr>
                <w:rFonts w:cs="Times New Roman" w:ascii="Times New Roman" w:hAnsi="Times New Roman"/>
                <w:b/>
                <w:bCs/>
                <w:sz w:val="20"/>
                <w:szCs w:val="20"/>
              </w:rPr>
              <w:t xml:space="preserve">Łóżko w pełni elektryczne z przechyłami bocznymi z materacem aktywnym </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jc w:val="center"/>
              <w:rPr/>
            </w:pPr>
            <w:r>
              <w:rPr>
                <w:rFonts w:cs="Times New Roman" w:ascii="Times New Roman" w:hAnsi="Times New Roman"/>
                <w:b/>
                <w:bCs/>
                <w:sz w:val="20"/>
                <w:szCs w:val="20"/>
              </w:rPr>
              <w:t>Wypełnia Wykonawca</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1</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Producent – nazwa i kraj</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2</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Nazwa i typ/model</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3</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Rok produkcji</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Opis przedmiotu zamówienia</w:t>
      </w:r>
    </w:p>
    <w:tbl>
      <w:tblPr>
        <w:tblW w:w="9645" w:type="dxa"/>
        <w:jc w:val="left"/>
        <w:tblInd w:w="19"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firstRow="0" w:noVBand="0" w:lastRow="0" w:firstColumn="0" w:lastColumn="0" w:noHBand="0" w:val="0000"/>
      </w:tblPr>
      <w:tblGrid>
        <w:gridCol w:w="523"/>
        <w:gridCol w:w="4697"/>
        <w:gridCol w:w="2496"/>
        <w:gridCol w:w="1928"/>
      </w:tblGrid>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L. p.</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Parametry wymagane</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Parametry</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Wypełnia Wykonawca</w:t>
            </w:r>
          </w:p>
          <w:p>
            <w:pPr>
              <w:pStyle w:val="Normal"/>
              <w:suppressLineNumbers/>
              <w:jc w:val="center"/>
              <w:rPr/>
            </w:pPr>
            <w:r>
              <w:rPr>
                <w:rFonts w:cs="Times New Roman" w:ascii="Times New Roman" w:hAnsi="Times New Roman"/>
                <w:b/>
                <w:bCs/>
                <w:sz w:val="20"/>
                <w:szCs w:val="20"/>
              </w:rPr>
              <w:t>TAK/ NIE/ opis</w:t>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cs="Times New Roman" w:ascii="Times New Roman" w:hAnsi="Times New Roman"/>
                <w:sz w:val="18"/>
                <w:szCs w:val="18"/>
              </w:rPr>
              <w:t>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Stopka"/>
              <w:rPr>
                <w:rFonts w:ascii="Times New Roman" w:hAnsi="Times New Roman"/>
                <w:sz w:val="18"/>
                <w:szCs w:val="18"/>
              </w:rPr>
            </w:pPr>
            <w:r>
              <w:rPr>
                <w:sz w:val="18"/>
                <w:szCs w:val="18"/>
              </w:rPr>
              <w:t>zasilanie 230 V, 50 Hz z sygnalizacją włączenia do sieci w celu uniknięcia nieświadomego wyrwania kabla z gniazdka i uszkodzenia łóżka lub gniazdka</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Stopka"/>
              <w:rPr>
                <w:rFonts w:ascii="Times New Roman" w:hAnsi="Times New Roman"/>
                <w:sz w:val="18"/>
                <w:szCs w:val="18"/>
              </w:rPr>
            </w:pPr>
            <w:r>
              <w:rPr>
                <w:sz w:val="18"/>
                <w:szCs w:val="18"/>
              </w:rPr>
              <w:t xml:space="preserve">wbudowany akumulator do zasilania podczas transportu lub w sytuacjach zaniku prądu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długość zewnętrzna 2200mm (+/-50mm) z możliwością przedłużania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szerokość zewnętrzna łóżka – 1030mm (+/-50mm)</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Leże łóżka  4 – sekcyjne o nowoczesnej konstrukcji opartej na trzech kolumnach cylindrycznych gwarantującej łatwą dezynfekcję i walkę z infekcjami . </w:t>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Szczyty tworzywowe wyjmowane od strony nóg i głowy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7</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Szczyty blokowane na czas transportu  za pomocą wbudowanych pokręteł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10- pkt </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Brak blokady – 0 pkt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8</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sterowanie elektryczne przy pomocy :</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Pilota przewodowego</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panelu sterowniczego montowanego na szczycie od strony nóg z możliwością swobodnego wyjmowania i umieszczania na szczycie czy też półce na pościel</w:t>
            </w:r>
          </w:p>
          <w:p>
            <w:pPr>
              <w:pStyle w:val="Normal"/>
              <w:ind w:left="159" w:hanging="0"/>
              <w:rPr>
                <w:rFonts w:ascii="Times New Roman" w:hAnsi="Times New Roman" w:cs="Times New Roman"/>
                <w:sz w:val="18"/>
                <w:szCs w:val="18"/>
              </w:rPr>
            </w:pPr>
            <w:r>
              <w:rPr>
                <w:rFonts w:cs="Times New Roman" w:ascii="Times New Roman" w:hAnsi="Times New Roman"/>
                <w:sz w:val="18"/>
                <w:szCs w:val="18"/>
              </w:rPr>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cs="Times New Roman" w:ascii="Times New Roman" w:hAnsi="Times New Roman"/>
                <w:sz w:val="18"/>
                <w:szCs w:val="18"/>
              </w:rPr>
              <w:t>Tak</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Panel sterowniczy podzielony na nim. 3 strefy oddzielone odcieniami kolorów-10 pkt </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Panel jednolity – 0 pkt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9</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regulacja elektryczna wysokości leża, w zakresie 380 mm do 760 mm (+/- 50 mm) gwarantująca bezpieczne opuszczanie łóżka i zapobiegająca „zeskakiwaniu z łóżka” /nie dotykaniu pełnymi stopami podłogi podczas opuszczania łóżka/. Nie dopuszcza się rozwiązań o wysokości minimalnej wyższej narażającej pacjenta na ryzyko upadków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10</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regulacja elektryczna części plecowej w zakresie  75</w:t>
            </w:r>
            <w:bookmarkStart w:id="0" w:name="__DdeLink__41862_45671466"/>
            <w:r>
              <w:rPr>
                <w:rFonts w:eastAsia="Symbol" w:cs="Symbol" w:ascii="Times New Roman" w:hAnsi="Times New Roman"/>
                <w:sz w:val="18"/>
                <w:szCs w:val="18"/>
              </w:rPr>
              <w:t>°</w:t>
            </w:r>
            <w:bookmarkEnd w:id="0"/>
            <w:r>
              <w:rPr>
                <w:rFonts w:cs="Times New Roman" w:ascii="Times New Roman" w:hAnsi="Times New Roman"/>
                <w:sz w:val="18"/>
                <w:szCs w:val="18"/>
              </w:rPr>
              <w:t xml:space="preserve"> +/- 5</w:t>
            </w:r>
            <w:r>
              <w:rPr>
                <w:rFonts w:eastAsia="Symbol" w:cs="Symbol" w:ascii="Times New Roman" w:hAnsi="Times New Roman"/>
                <w:sz w:val="18"/>
                <w:szCs w:val="18"/>
              </w:rPr>
              <w:t>°</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regulacja elektryczna części nożnej w zakresie 45</w:t>
            </w:r>
            <w:r>
              <w:rPr>
                <w:rFonts w:eastAsia="Symbol" w:cs="Symbol" w:ascii="Times New Roman" w:hAnsi="Times New Roman"/>
                <w:sz w:val="18"/>
                <w:szCs w:val="18"/>
              </w:rPr>
              <w:t>°</w:t>
            </w:r>
            <w:r>
              <w:rPr>
                <w:rFonts w:cs="Times New Roman" w:ascii="Times New Roman" w:hAnsi="Times New Roman"/>
                <w:sz w:val="18"/>
                <w:szCs w:val="18"/>
              </w:rPr>
              <w:t xml:space="preserve"> +/- 5</w:t>
            </w:r>
            <w:r>
              <w:rPr>
                <w:rFonts w:eastAsia="Symbol" w:cs="Symbol" w:ascii="Times New Roman" w:hAnsi="Times New Roman"/>
                <w:sz w:val="18"/>
                <w:szCs w:val="18"/>
              </w:rPr>
              <w:t>°</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regulacja elektryczna funkcji autokontur, sterowana przy pomocy pilota  i panelu sterowniczego montowanego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Funkcja autoregresji segmentu pleców i uda zmniejszająca ryzyko powstawania odleżyn minimalnym parametrze 18cm Funkcja autoregresji działająca na zasadzie odsuwania się segmentów -minimalizacja nacisku w odcinku krzyżowo-lędźwiowym a tym samym profilaktyka przeciwko odleżynom stopnia 1-4</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 xml:space="preserve">regulacja elektryczna pozycji Trendelenburga 20 </w:t>
            </w:r>
            <w:r>
              <w:rPr>
                <w:rFonts w:eastAsia="Symbol" w:cs="Symbol" w:ascii="Times New Roman" w:hAnsi="Times New Roman"/>
                <w:sz w:val="18"/>
                <w:szCs w:val="18"/>
              </w:rPr>
              <w:t>°</w:t>
            </w:r>
            <w:r>
              <w:rPr>
                <w:rFonts w:cs="Times New Roman" w:ascii="Times New Roman" w:hAnsi="Times New Roman"/>
                <w:sz w:val="18"/>
                <w:szCs w:val="18"/>
              </w:rPr>
              <w:t xml:space="preserve"> (+/- 4</w:t>
            </w:r>
            <w:r>
              <w:rPr>
                <w:rFonts w:eastAsia="Symbol" w:cs="Symbol" w:ascii="Times New Roman" w:hAnsi="Times New Roman"/>
                <w:sz w:val="18"/>
                <w:szCs w:val="18"/>
              </w:rPr>
              <w:t>°</w:t>
            </w:r>
            <w:r>
              <w:rPr>
                <w:rFonts w:cs="Times New Roman" w:ascii="Times New Roman" w:hAnsi="Times New Roman"/>
                <w:sz w:val="18"/>
                <w:szCs w:val="18"/>
              </w:rPr>
              <w:t>) – sterowanie z panelu sterowniczego montowanego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regulacja elektryczna pozycji anty-Trendelenburga  20</w:t>
            </w:r>
            <w:r>
              <w:rPr>
                <w:rFonts w:eastAsia="Symbol" w:cs="Symbol" w:ascii="Times New Roman" w:hAnsi="Times New Roman"/>
                <w:sz w:val="18"/>
                <w:szCs w:val="18"/>
              </w:rPr>
              <w:t>°</w:t>
            </w:r>
            <w:r>
              <w:rPr>
                <w:rFonts w:cs="Times New Roman" w:ascii="Times New Roman" w:hAnsi="Times New Roman"/>
                <w:sz w:val="18"/>
                <w:szCs w:val="18"/>
              </w:rPr>
              <w:t xml:space="preserve"> (+/- 4</w:t>
            </w:r>
            <w:r>
              <w:rPr>
                <w:rFonts w:eastAsia="Symbol" w:cs="Symbol" w:ascii="Times New Roman" w:hAnsi="Times New Roman"/>
                <w:sz w:val="18"/>
                <w:szCs w:val="18"/>
              </w:rPr>
              <w:t>°</w:t>
            </w:r>
            <w:r>
              <w:rPr>
                <w:rFonts w:cs="Times New Roman" w:ascii="Times New Roman" w:hAnsi="Times New Roman"/>
                <w:sz w:val="18"/>
                <w:szCs w:val="18"/>
              </w:rPr>
              <w:t xml:space="preserve">)   – sterowanie z panelu sterowniczego montowanego na szczycie łóżka od strony nóg.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Pełna regulacja przechyłów bocznych w najniższym położeniu leża w celu ułatwienia opuszczania łóżka przez pacjenta min. 15</w:t>
            </w:r>
            <w:r>
              <w:rPr>
                <w:rFonts w:eastAsia="Symbol" w:cs="Symbol" w:ascii="Times New Roman" w:hAnsi="Times New Roman"/>
                <w:sz w:val="18"/>
                <w:szCs w:val="18"/>
              </w:rPr>
              <w:t>°</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17</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regulacja elektryczna do pozycji krzesła kardiologicznego – sterowanie przy pomocy jednego oznaczonego odpowiednim piktogramem przycisku na panelu sterowniczym montowanym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18</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elektryczna funkcja CPR /z co najmniej podwójną prędkością w stosunku do innych regulacji/ pozycji ratującej życie - do reanimacji – sterowana przy pomocy jednego przycisku oznaczonego odpowiednim piktogramem na panelu sterowniczym montowanym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19</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elektryczna, natychmiastowa pozycja antyszokowa (pozycja ratującej życie) /z co najmniej podwójną prędkością w stosunku do innych regulacji/– sterowania przy pomocy jednego przycisku oznaczonego odpowiednim piktogramem na panelu sterowniczym montowanym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20</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elektryczna, natychmiastowa pozycja egzaminacyjna – sterowana przy pomocy przycisków nożnych i dodatkowo jednego przycisku oznaczonego odpowiednim piktogramem na panelu sterowniczym montowanym na szczycie łóżka od strony nóg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Wyłączniki/blokady funkcji elektrycznych (na panelu sterowniczym) dla poszczególnych regulacji:</w:t>
            </w:r>
          </w:p>
          <w:p>
            <w:pPr>
              <w:pStyle w:val="Normal"/>
              <w:rPr>
                <w:rFonts w:ascii="Times New Roman" w:hAnsi="Times New Roman" w:cs="Times New Roman"/>
                <w:sz w:val="18"/>
                <w:szCs w:val="18"/>
              </w:rPr>
            </w:pPr>
            <w:r>
              <w:rPr>
                <w:rFonts w:cs="Times New Roman" w:ascii="Times New Roman" w:hAnsi="Times New Roman"/>
                <w:sz w:val="18"/>
                <w:szCs w:val="18"/>
              </w:rPr>
              <w:t>- regulacji wysokości</w:t>
            </w:r>
          </w:p>
          <w:p>
            <w:pPr>
              <w:pStyle w:val="Normal"/>
              <w:rPr>
                <w:rFonts w:ascii="Times New Roman" w:hAnsi="Times New Roman" w:cs="Times New Roman"/>
                <w:sz w:val="18"/>
                <w:szCs w:val="18"/>
              </w:rPr>
            </w:pPr>
            <w:r>
              <w:rPr>
                <w:rFonts w:cs="Times New Roman" w:ascii="Times New Roman" w:hAnsi="Times New Roman"/>
                <w:sz w:val="18"/>
                <w:szCs w:val="18"/>
              </w:rPr>
              <w:t xml:space="preserve">- regulacji części plecowej </w:t>
            </w:r>
          </w:p>
          <w:p>
            <w:pPr>
              <w:pStyle w:val="Normal"/>
              <w:rPr>
                <w:rFonts w:ascii="Times New Roman" w:hAnsi="Times New Roman" w:cs="Times New Roman"/>
                <w:sz w:val="18"/>
                <w:szCs w:val="18"/>
              </w:rPr>
            </w:pPr>
            <w:r>
              <w:rPr>
                <w:rFonts w:cs="Times New Roman" w:ascii="Times New Roman" w:hAnsi="Times New Roman"/>
                <w:sz w:val="18"/>
                <w:szCs w:val="18"/>
              </w:rPr>
              <w:t xml:space="preserve">- regulacji części nożnej </w:t>
            </w:r>
          </w:p>
          <w:p>
            <w:pPr>
              <w:pStyle w:val="Normal"/>
              <w:rPr>
                <w:rFonts w:ascii="Times New Roman" w:hAnsi="Times New Roman"/>
                <w:sz w:val="18"/>
                <w:szCs w:val="18"/>
              </w:rPr>
            </w:pPr>
            <w:r>
              <w:rPr>
                <w:rFonts w:cs="Times New Roman" w:ascii="Times New Roman" w:hAnsi="Times New Roman"/>
                <w:sz w:val="18"/>
                <w:szCs w:val="18"/>
              </w:rPr>
              <w:t>- regulacji pozycji Trendelenburga i anty-</w:t>
            </w:r>
          </w:p>
          <w:p>
            <w:pPr>
              <w:pStyle w:val="Normal"/>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 xml:space="preserve">Trendelenburga </w:t>
              <w:br/>
              <w:t>- regulacji przechyłów bocznych</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Zabezpieczenie przed nieświadomym uruchomieniem funkcji poprzez konieczność wciśnięcia przyciska uruchamiającego dostępność funkcji . Przycisk świadomego uruchomienia systemu elektrycznego łóżka znajdujący się w każdym możliwym sterowaniu: panelu oraz sterowaniu nożnym dla personelu, pilocie dla pacjenta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cs="Times New Roman" w:ascii="Times New Roman" w:hAnsi="Times New Roman"/>
                <w:sz w:val="18"/>
                <w:szCs w:val="18"/>
              </w:rPr>
              <w:t>Odłączenie wszelkich regulacji z pilota , sterowań nożnych i panelu po 180 sekundach nieużywania regulacji chroniącej pacjenta przed nagłymi niepożądanymi regulacjami (konieczność świadomego ponownego uruchomienia regulacji)</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Odłączenie funkcji po min. 180 sek. – 10 pkt </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Poniżej sek.180 – 0 pkt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System uniemożliwiający jakąkolwiek regulację nie tylko jako blokadę poszczególnych segmentów ale również deaktywujący przyciski z pozycjami programowalnymi.</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Elektryczna i mechaniczna funkcja CPR</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Wskaźniki kątowe leża i segmentu pleców oraz najniższej pozycji leża</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27</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koła jezdne z systemem sterowania jazdy na wprost i boki z centralnym systemem hamulcowym</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28</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 xml:space="preserve">koła o średnicy 150mm gwarantujące doskonałą mobilność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29</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Bezpieczne obciążenie robocze na poziomie minimum 180kg. Pozwalające na wszystkie możliwe regulacje przy tym obciążeniu bez narażenia bezpieczeństwa pacjenta i powstanie incydentu medycznego</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30</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4 kółka odbojowe chroniące przed uszkodzeniami</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31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Łóżko spełniające normę bezpieczeństwa EN 60 601 2-52</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32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wyposażenie:</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Barierki boczne składane wzdłuż ramy leża optymalne do korzystania z funkcji przechyłów bocznych</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 xml:space="preserve">Dodatkowe barierki montowane w odcinku nóg zabezpieczające pacjenta na całej długości z możliwością demontażu bez użycia narzędzi </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 xml:space="preserve">uchwyt na worki do moczu po każdej stronie łóżka </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wieszak kroplówki wykonany z bakteriostatycznych stopów miedzi potwierdzone certyfikatem</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 xml:space="preserve">półka na dokumentacje montowana na szczyt od strony nóg </w:t>
            </w:r>
          </w:p>
          <w:p>
            <w:pPr>
              <w:pStyle w:val="Normal"/>
              <w:numPr>
                <w:ilvl w:val="0"/>
                <w:numId w:val="1"/>
              </w:numPr>
              <w:tabs>
                <w:tab w:val="left" w:pos="399" w:leader="none"/>
              </w:tabs>
              <w:ind w:left="399" w:hanging="240"/>
              <w:rPr>
                <w:rFonts w:ascii="Times New Roman" w:hAnsi="Times New Roman" w:cs="Times New Roman"/>
                <w:sz w:val="18"/>
                <w:szCs w:val="18"/>
              </w:rPr>
            </w:pPr>
            <w:r>
              <w:rPr>
                <w:rFonts w:cs="Times New Roman" w:ascii="Times New Roman" w:hAnsi="Times New Roman"/>
                <w:sz w:val="18"/>
                <w:szCs w:val="18"/>
              </w:rPr>
              <w:t xml:space="preserve">waga najazdowa 1 kpl. </w:t>
            </w:r>
          </w:p>
          <w:p>
            <w:pPr>
              <w:pStyle w:val="Normal"/>
              <w:numPr>
                <w:ilvl w:val="0"/>
                <w:numId w:val="1"/>
              </w:numPr>
              <w:tabs>
                <w:tab w:val="left" w:pos="399" w:leader="none"/>
              </w:tabs>
              <w:ind w:left="399" w:hanging="240"/>
              <w:rPr/>
            </w:pPr>
            <w:r>
              <w:rPr>
                <w:rFonts w:cs="Times New Roman" w:ascii="Times New Roman" w:hAnsi="Times New Roman"/>
                <w:sz w:val="18"/>
                <w:szCs w:val="18"/>
              </w:rPr>
              <w:t xml:space="preserve">materac p/odleżynowy aktywny opisany poniżej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bookmarkStart w:id="1" w:name="__DdeLink__830_116097384"/>
            <w:bookmarkEnd w:id="1"/>
            <w:r>
              <w:rPr>
                <w:rFonts w:cs="Times New Roman" w:ascii="Times New Roman" w:hAnsi="Times New Roman"/>
                <w:sz w:val="18"/>
                <w:szCs w:val="18"/>
              </w:rPr>
              <w:t>Tak</w:t>
            </w:r>
          </w:p>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Wieszak wykonany w technologii CU+ 10 pkt </w:t>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Brak technologii CU+ 0 pkt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I</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fabrycznie nowy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aktywny, do terapii przeciwodleżynowej oraz umożliwiający szybkie leczenie odleżyn u pacjentów, u których powstały już wcześniej odleżyny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zmiennociśnieniowy, komory napełniają się powietrzem i opróżniają na przemian co trzecia –system 1:3</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Regulacja czasu trwania cyklu od 3 do 30 minut. Regulacji dokonuje się za pomocą membranowych przycisków, ustawienia widoczne na wyświetlaczu LCD</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Funkcja szybkiego spuszczania powietrza z zaworem CPR w czasie nie dłuższym niż 10 sekund</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Komory ze specjalnymi otworami wentylującymi pacjenta i pozwalającymi wpływać na mikroklimat wokół pacjenta.</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kładziony bezpośrednio na ramę leża. Wysokość komór po napompowaniu 12,5cm. Zintegrowany z materacem dodatkowy podkład piankowy.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7</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Wymiary materaca 90x200cm  ±2cm</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8</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Stopka"/>
              <w:ind w:left="22" w:hanging="0"/>
              <w:rPr>
                <w:rFonts w:ascii="Times New Roman" w:hAnsi="Times New Roman"/>
                <w:sz w:val="18"/>
                <w:szCs w:val="18"/>
              </w:rPr>
            </w:pPr>
            <w:r>
              <w:rPr>
                <w:sz w:val="18"/>
                <w:szCs w:val="18"/>
              </w:rPr>
              <w:t>Limit wagi pacjenta (skuteczność terapeutyczna) nie mniej niż 180kg</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9</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automatycznie dostosowujący się do zmiany pozycji łóżka (poziom ciśnienia, podatny na zmianę ułożenia materiał).</w:t>
            </w:r>
          </w:p>
          <w:p>
            <w:pPr>
              <w:pStyle w:val="Normal"/>
              <w:rPr>
                <w:rFonts w:ascii="Times New Roman" w:hAnsi="Times New Roman" w:cs="Times New Roman"/>
                <w:sz w:val="18"/>
                <w:szCs w:val="18"/>
              </w:rPr>
            </w:pPr>
            <w:r>
              <w:rPr>
                <w:rFonts w:cs="Times New Roman" w:ascii="Times New Roman" w:hAnsi="Times New Roman"/>
                <w:sz w:val="18"/>
                <w:szCs w:val="18"/>
              </w:rPr>
              <w:t>Posiadający system przesuwania powietrza pomiędzy komorami (w celu szybszego napełniania)</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10</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Konstrukcja materaca umożliwiająca łatwe odcinkowe usunięcie komór spod leżącego pacjenta celem realizowania terapii bezdotykowej, tzw. wypinanie pojedynczych komór.</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Przewody materaca w pokrowcu ochronnym zakończone końcówką umożliwiającą ich łatwe zespolenie i odłączenie od pompy zasilającej materac. Posiadające zamknięcie transportowe – MATERAC  Z FUNKCJĄ TRANSPORTOWĄ</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Materac wyposażony w pokrowiec odporny na uszkodzenie, oddychający, wodoodporny i nieprzemakalny, rozciągliwy w dwóch kierunkach, redukujący działanie sił tarcia, na działanie środków dezynfekcyjnych i myjących</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Pokrowiec paroprzepuszczalny, nie przepuszczający cieczy, odpinany na zamek z zabezpieczeniem z góry przed zalaniem. Zamek wyposażony w jeden suwak dla sprawnego odpinania.  Pokrowiec z powloką bakteriobójczą</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cs="Times New Roman"/>
                <w:sz w:val="18"/>
                <w:szCs w:val="18"/>
              </w:rPr>
            </w:pPr>
            <w:r>
              <w:rPr>
                <w:rFonts w:cs="Times New Roman" w:ascii="Times New Roman" w:hAnsi="Times New Roman"/>
                <w:sz w:val="18"/>
                <w:szCs w:val="18"/>
              </w:rPr>
              <w:t>Pompa :</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niski poziom hałasu, spadek napędu silnika po uzyskaniu ustawionego poziomu ciśnienia,</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wyświetlacz informujący o wybranych ustawieniach, trybie pracy itp</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sterowanie za pomocą przycisków membranowych,</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min dwa tryby pracy: statyczny i zmiennociśnieniowy,</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możliwość ustawienia ciśnienia w komorach względem wagi pacjenta z dokładnością do 1 kg, ustawienie wyświetlane na wyświetlaczu pompy,</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funkcję tłumienia drgań</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alarm wizualny i dźwiękowy przy niskim ciśnieniu</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regulacja czasu trwania cyklu 3 do 30 minut, skok co 1 minutę</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uchwyty do zawieszenia jej na szczycie łóżka,</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funkcja blokowania sterowania,</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automatycznie uruchamiana blokada sterowania po min 4 minutach</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sygnalizację awaryjnego działania pompy,</w:t>
            </w:r>
          </w:p>
          <w:p>
            <w:pPr>
              <w:pStyle w:val="Normal"/>
              <w:widowControl w:val="false"/>
              <w:numPr>
                <w:ilvl w:val="1"/>
                <w:numId w:val="2"/>
              </w:numPr>
              <w:rPr>
                <w:rFonts w:ascii="Times New Roman" w:hAnsi="Times New Roman" w:cs="Times New Roman"/>
                <w:sz w:val="18"/>
                <w:szCs w:val="18"/>
              </w:rPr>
            </w:pPr>
            <w:r>
              <w:rPr>
                <w:rFonts w:cs="Times New Roman" w:ascii="Times New Roman" w:hAnsi="Times New Roman"/>
                <w:sz w:val="18"/>
                <w:szCs w:val="18"/>
              </w:rPr>
              <w:t>zasilana 220-230V</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rHeight w:val="599" w:hRule="atLeast"/>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1</w:t>
            </w:r>
            <w:r>
              <w:rPr>
                <w:rFonts w:ascii="Times New Roman" w:hAnsi="Times New Roman"/>
                <w:sz w:val="18"/>
                <w:szCs w:val="18"/>
              </w:rPr>
              <w:t>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Zawartotabeli"/>
              <w:rPr>
                <w:rFonts w:ascii="Times New Roman" w:hAnsi="Times New Roman"/>
                <w:sz w:val="18"/>
                <w:szCs w:val="18"/>
              </w:rPr>
            </w:pPr>
            <w:r>
              <w:rPr>
                <w:rFonts w:ascii="Times New Roman" w:hAnsi="Times New Roman"/>
                <w:sz w:val="18"/>
                <w:szCs w:val="18"/>
              </w:rPr>
              <w:t>Instalacja, montaż i szkolenie personelu obsługującego urządzenie - w cenie oferty</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Zawartotabeli"/>
              <w:jc w:val="center"/>
              <w:rPr>
                <w:rFonts w:ascii="Times New Roman" w:hAnsi="Times New Roman"/>
                <w:sz w:val="18"/>
                <w:szCs w:val="18"/>
              </w:rPr>
            </w:pPr>
            <w:r>
              <w:rPr>
                <w:rFonts w:ascii="Times New Roman" w:hAnsi="Times New Roman"/>
                <w:sz w:val="18"/>
                <w:szCs w:val="18"/>
              </w:rPr>
              <w:t xml:space="preserve">Tak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rHeight w:val="599" w:hRule="atLeast"/>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1</w:t>
            </w:r>
            <w:r>
              <w:rPr>
                <w:rFonts w:ascii="Times New Roman" w:hAnsi="Times New Roman"/>
                <w:sz w:val="18"/>
                <w:szCs w:val="18"/>
              </w:rPr>
              <w:t>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Zawartotabeli"/>
              <w:rPr>
                <w:rFonts w:ascii="Times New Roman" w:hAnsi="Times New Roman"/>
                <w:sz w:val="18"/>
                <w:szCs w:val="18"/>
              </w:rPr>
            </w:pPr>
            <w:r>
              <w:rPr>
                <w:rFonts w:ascii="Times New Roman" w:hAnsi="Times New Roman"/>
                <w:sz w:val="18"/>
                <w:szCs w:val="18"/>
              </w:rPr>
              <w:t>Serwic na terenie Polski (podać adres)</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Zawartotabeli"/>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bl>
    <w:p>
      <w:pPr>
        <w:sectPr>
          <w:headerReference w:type="default" r:id="rId2"/>
          <w:type w:val="nextPage"/>
          <w:pgSz w:w="11906" w:h="16838"/>
          <w:pgMar w:left="1134" w:right="1134" w:header="1134" w:top="2115" w:footer="0" w:bottom="1134" w:gutter="0"/>
          <w:pgNumType w:fmt="decimal"/>
          <w:formProt w:val="false"/>
          <w:textDirection w:val="lrTb"/>
          <w:docGrid w:type="default" w:linePitch="240" w:charSpace="4294961151"/>
        </w:sectPr>
      </w:pPr>
    </w:p>
    <w:p>
      <w:pPr>
        <w:pStyle w:val="Normal"/>
        <w:rPr/>
      </w:pPr>
      <w:r>
        <w:rPr>
          <w:rFonts w:ascii="Times New Roman" w:hAnsi="Times New Roman"/>
          <w:sz w:val="18"/>
          <w:szCs w:val="18"/>
        </w:rPr>
        <w:t>Oznaczenie sprawy: 11/ZP/2018                                                                                                                        Załącznik nr 2 do SIWZ</w:t>
      </w:r>
    </w:p>
    <w:p>
      <w:pPr>
        <w:pStyle w:val="Normal"/>
        <w:rPr>
          <w:rFonts w:ascii="Times New Roman" w:hAnsi="Times New Roman"/>
          <w:sz w:val="18"/>
          <w:szCs w:val="18"/>
        </w:rPr>
      </w:pPr>
      <w:r>
        <w:rPr>
          <w:rFonts w:ascii="Times New Roman" w:hAnsi="Times New Roman"/>
          <w:sz w:val="18"/>
          <w:szCs w:val="18"/>
        </w:rPr>
      </w:r>
    </w:p>
    <w:p>
      <w:pPr>
        <w:pStyle w:val="Normal"/>
        <w:rPr/>
      </w:pPr>
      <w:r>
        <w:rPr>
          <w:rFonts w:cs="Times New Roman" w:ascii="Times New Roman" w:hAnsi="Times New Roman"/>
          <w:sz w:val="18"/>
          <w:szCs w:val="18"/>
        </w:rPr>
        <w:t>Pakiet 6 – parametry techniczne.</w:t>
      </w:r>
    </w:p>
    <w:tbl>
      <w:tblPr>
        <w:tblW w:w="9645"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0" w:noVBand="0" w:lastRow="0" w:firstColumn="0" w:lastColumn="0" w:noHBand="0" w:val="0000"/>
      </w:tblPr>
      <w:tblGrid>
        <w:gridCol w:w="675"/>
        <w:gridCol w:w="6171"/>
        <w:gridCol w:w="2799"/>
      </w:tblGrid>
      <w:tr>
        <w:trPr>
          <w:trHeight w:val="330" w:hRule="atLeast"/>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b/>
                <w:bCs/>
                <w:sz w:val="20"/>
                <w:szCs w:val="20"/>
              </w:rPr>
              <w:t>L. p.</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Normal"/>
              <w:jc w:val="center"/>
              <w:rPr/>
            </w:pPr>
            <w:r>
              <w:rPr>
                <w:rFonts w:cs="Times New Roman" w:ascii="Times New Roman" w:hAnsi="Times New Roman"/>
                <w:b/>
                <w:bCs/>
                <w:sz w:val="20"/>
                <w:szCs w:val="20"/>
              </w:rPr>
              <w:t>Szafka przyłóżkowa</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jc w:val="center"/>
              <w:rPr/>
            </w:pPr>
            <w:r>
              <w:rPr>
                <w:rFonts w:cs="Times New Roman" w:ascii="Times New Roman" w:hAnsi="Times New Roman"/>
                <w:b/>
                <w:bCs/>
                <w:sz w:val="20"/>
                <w:szCs w:val="20"/>
              </w:rPr>
              <w:t>Wypełnia Wykonawca</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1</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Producent – nazwa i kraj</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2</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Nazwa i typ/model</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jc w:val="center"/>
              <w:rPr/>
            </w:pPr>
            <w:r>
              <w:rPr>
                <w:rFonts w:cs="Times New Roman" w:ascii="Times New Roman" w:hAnsi="Times New Roman"/>
                <w:sz w:val="20"/>
                <w:szCs w:val="20"/>
              </w:rPr>
              <w:t>3</w:t>
            </w:r>
          </w:p>
        </w:tc>
        <w:tc>
          <w:tcPr>
            <w:tcW w:w="6171" w:type="dxa"/>
            <w:tcBorders>
              <w:top w:val="single" w:sz="2" w:space="0" w:color="000001"/>
              <w:left w:val="single" w:sz="2" w:space="0" w:color="000001"/>
              <w:bottom w:val="single" w:sz="2" w:space="0" w:color="000001"/>
              <w:insideH w:val="single" w:sz="2" w:space="0" w:color="000001"/>
            </w:tcBorders>
            <w:shd w:color="auto" w:fill="auto" w:val="clear"/>
            <w:tcMar>
              <w:left w:w="0" w:type="dxa"/>
            </w:tcMar>
          </w:tcPr>
          <w:p>
            <w:pPr>
              <w:pStyle w:val="Zawartotabeli"/>
              <w:rPr/>
            </w:pPr>
            <w:r>
              <w:rPr>
                <w:rFonts w:cs="Times New Roman" w:ascii="Times New Roman" w:hAnsi="Times New Roman"/>
                <w:sz w:val="20"/>
                <w:szCs w:val="20"/>
              </w:rPr>
              <w:t>Rok produkcji</w:t>
            </w:r>
          </w:p>
        </w:tc>
        <w:tc>
          <w:tcPr>
            <w:tcW w:w="2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tcPr>
          <w:p>
            <w:pPr>
              <w:pStyle w:val="Zawartotabeli"/>
              <w:rPr>
                <w:rFonts w:ascii="Times New Roman" w:hAnsi="Times New Roman" w:cs="Times New Roman"/>
                <w:sz w:val="20"/>
                <w:szCs w:val="20"/>
              </w:rPr>
            </w:pPr>
            <w:r>
              <w:rPr>
                <w:rFonts w:cs="Times New Roman" w:ascii="Times New Roman" w:hAnsi="Times New Roman"/>
                <w:sz w:val="20"/>
                <w:szCs w:val="20"/>
              </w:rPr>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Opis przedmiotu zamówienia</w:t>
      </w:r>
    </w:p>
    <w:tbl>
      <w:tblPr>
        <w:tblW w:w="9645" w:type="dxa"/>
        <w:jc w:val="left"/>
        <w:tblInd w:w="19"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firstRow="0" w:noVBand="0" w:lastRow="0" w:firstColumn="0" w:lastColumn="0" w:noHBand="0" w:val="0000"/>
      </w:tblPr>
      <w:tblGrid>
        <w:gridCol w:w="523"/>
        <w:gridCol w:w="4697"/>
        <w:gridCol w:w="2496"/>
        <w:gridCol w:w="1928"/>
      </w:tblGrid>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L. p.</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Parametry wymagane</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Parametry</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b/>
                <w:bCs/>
                <w:sz w:val="20"/>
                <w:szCs w:val="20"/>
              </w:rPr>
              <w:t>Wypełnia Wykonawca</w:t>
            </w:r>
          </w:p>
          <w:p>
            <w:pPr>
              <w:pStyle w:val="Normal"/>
              <w:suppressLineNumbers/>
              <w:jc w:val="center"/>
              <w:rPr/>
            </w:pPr>
            <w:r>
              <w:rPr>
                <w:rFonts w:cs="Times New Roman" w:ascii="Times New Roman" w:hAnsi="Times New Roman"/>
                <w:b/>
                <w:bCs/>
                <w:sz w:val="20"/>
                <w:szCs w:val="20"/>
              </w:rPr>
              <w:t>TAK/ NIE/ opis</w:t>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cs="Times New Roman" w:ascii="Times New Roman" w:hAnsi="Times New Roman"/>
                <w:sz w:val="18"/>
                <w:szCs w:val="18"/>
              </w:rPr>
              <w:t>1</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Szafka dwustronna, z możliwością postawienia po obu stronach łóżka z zachowaniem pełnej funkcjonalności.</w:t>
            </w:r>
          </w:p>
          <w:p>
            <w:pPr>
              <w:pStyle w:val="Normal"/>
              <w:rPr>
                <w:rFonts w:ascii="Times New Roman" w:hAnsi="Times New Roman"/>
                <w:sz w:val="18"/>
                <w:szCs w:val="18"/>
              </w:rPr>
            </w:pPr>
            <w:r>
              <w:rPr>
                <w:rFonts w:ascii="Times New Roman" w:hAnsi="Times New Roman"/>
                <w:sz w:val="18"/>
                <w:szCs w:val="18"/>
              </w:rPr>
              <w:t>Szkielet szafki wykonany z stali ocynkowanej, lakierowanej proszkowo</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2</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Wymiary zewnętrzne szafki:</w:t>
            </w:r>
          </w:p>
          <w:p>
            <w:pPr>
              <w:pStyle w:val="Normal"/>
              <w:ind w:left="113" w:hanging="0"/>
              <w:rPr>
                <w:rFonts w:ascii="Times New Roman" w:hAnsi="Times New Roman"/>
                <w:sz w:val="18"/>
                <w:szCs w:val="18"/>
              </w:rPr>
            </w:pPr>
            <w:r>
              <w:rPr>
                <w:rFonts w:ascii="Times New Roman" w:hAnsi="Times New Roman"/>
                <w:sz w:val="18"/>
                <w:szCs w:val="18"/>
              </w:rPr>
              <w:t>- Wysokość : 98 cm, +/-5 cm</w:t>
            </w:r>
          </w:p>
          <w:p>
            <w:pPr>
              <w:pStyle w:val="Normal"/>
              <w:ind w:left="113" w:hanging="0"/>
              <w:rPr>
                <w:rFonts w:ascii="Times New Roman" w:hAnsi="Times New Roman"/>
                <w:sz w:val="18"/>
                <w:szCs w:val="18"/>
              </w:rPr>
            </w:pPr>
            <w:r>
              <w:rPr>
                <w:rFonts w:ascii="Times New Roman" w:hAnsi="Times New Roman"/>
                <w:sz w:val="18"/>
                <w:szCs w:val="18"/>
              </w:rPr>
              <w:t>- Głębokość  : 50 cm, +/-5 cm</w:t>
            </w:r>
          </w:p>
          <w:p>
            <w:pPr>
              <w:pStyle w:val="Normal"/>
              <w:ind w:left="113" w:hanging="0"/>
              <w:rPr>
                <w:rFonts w:ascii="Times New Roman" w:hAnsi="Times New Roman"/>
                <w:sz w:val="18"/>
                <w:szCs w:val="18"/>
              </w:rPr>
            </w:pPr>
            <w:r>
              <w:rPr>
                <w:rFonts w:ascii="Times New Roman" w:hAnsi="Times New Roman"/>
                <w:sz w:val="18"/>
                <w:szCs w:val="18"/>
              </w:rPr>
              <w:t>- Szerokość: 50 cm, +/-5cm</w:t>
            </w:r>
          </w:p>
          <w:p>
            <w:pPr>
              <w:pStyle w:val="Normal"/>
              <w:ind w:left="113" w:hanging="0"/>
              <w:rPr>
                <w:rFonts w:ascii="Times New Roman" w:hAnsi="Times New Roman"/>
                <w:sz w:val="18"/>
                <w:szCs w:val="18"/>
              </w:rPr>
            </w:pPr>
            <w:r>
              <w:rPr>
                <w:rFonts w:ascii="Times New Roman" w:hAnsi="Times New Roman"/>
                <w:sz w:val="18"/>
                <w:szCs w:val="18"/>
              </w:rPr>
            </w:r>
          </w:p>
          <w:p>
            <w:pPr>
              <w:pStyle w:val="Normal"/>
              <w:ind w:left="113" w:hanging="0"/>
              <w:rPr>
                <w:rFonts w:ascii="Times New Roman" w:hAnsi="Times New Roman"/>
                <w:sz w:val="18"/>
                <w:szCs w:val="18"/>
              </w:rPr>
            </w:pPr>
            <w:r>
              <w:rPr>
                <w:rFonts w:ascii="Times New Roman" w:hAnsi="Times New Roman"/>
                <w:sz w:val="18"/>
                <w:szCs w:val="18"/>
              </w:rPr>
              <w:t>- Regulacja wysokości blatu bocznego: 68 – 115 , +/-5 cm</w:t>
            </w:r>
          </w:p>
          <w:p>
            <w:pPr>
              <w:pStyle w:val="Normal"/>
              <w:ind w:left="113" w:hanging="0"/>
              <w:rPr>
                <w:rFonts w:ascii="Times New Roman" w:hAnsi="Times New Roman"/>
                <w:sz w:val="18"/>
                <w:szCs w:val="18"/>
              </w:rPr>
            </w:pPr>
            <w:r>
              <w:rPr>
                <w:rFonts w:ascii="Times New Roman" w:hAnsi="Times New Roman"/>
                <w:sz w:val="18"/>
                <w:szCs w:val="18"/>
              </w:rPr>
              <w:t>- Wymiary blatu bocznego: 35-60, +/- 5cm</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TAK, Podać</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3</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Szafka wyposażona w:</w:t>
            </w:r>
          </w:p>
          <w:p>
            <w:pPr>
              <w:pStyle w:val="Normal"/>
              <w:rPr>
                <w:rFonts w:ascii="Times New Roman" w:hAnsi="Times New Roman"/>
                <w:sz w:val="18"/>
                <w:szCs w:val="18"/>
              </w:rPr>
            </w:pPr>
            <w:r>
              <w:rPr>
                <w:rFonts w:ascii="Times New Roman" w:hAnsi="Times New Roman"/>
                <w:sz w:val="18"/>
                <w:szCs w:val="18"/>
              </w:rPr>
              <w:t>- jedną szufladę znajdującą się bezpośrednio pod blatem o wysokości minimum 80mm</w:t>
            </w:r>
          </w:p>
          <w:p>
            <w:pPr>
              <w:pStyle w:val="Normal"/>
              <w:rPr>
                <w:rFonts w:ascii="Times New Roman" w:hAnsi="Times New Roman"/>
                <w:sz w:val="18"/>
                <w:szCs w:val="18"/>
              </w:rPr>
            </w:pPr>
            <w:r>
              <w:rPr>
                <w:rFonts w:ascii="Times New Roman" w:hAnsi="Times New Roman"/>
                <w:sz w:val="18"/>
                <w:szCs w:val="18"/>
              </w:rPr>
              <w:t>- półkę wewnątrz szafki , niezamykaną z nieograniczonym dostępem z obu stron szafki</w:t>
            </w:r>
          </w:p>
          <w:p>
            <w:pPr>
              <w:pStyle w:val="Normal"/>
              <w:rPr>
                <w:rFonts w:ascii="Times New Roman" w:hAnsi="Times New Roman"/>
                <w:sz w:val="18"/>
                <w:szCs w:val="18"/>
              </w:rPr>
            </w:pPr>
            <w:r>
              <w:rPr>
                <w:rFonts w:ascii="Times New Roman" w:hAnsi="Times New Roman"/>
                <w:sz w:val="18"/>
                <w:szCs w:val="18"/>
              </w:rPr>
              <w:t xml:space="preserve">- drugą szufladę o wysokości minimum 350mm, szuflada posiadająca uchwyt na min 2 butelki z wodą, </w:t>
            </w:r>
          </w:p>
          <w:p>
            <w:pPr>
              <w:pStyle w:val="Normal"/>
              <w:ind w:left="113" w:hanging="0"/>
              <w:rPr>
                <w:rFonts w:ascii="Times New Roman" w:hAnsi="Times New Roman"/>
                <w:sz w:val="18"/>
                <w:szCs w:val="18"/>
              </w:rPr>
            </w:pPr>
            <w:bookmarkStart w:id="2" w:name="_GoBack"/>
            <w:bookmarkEnd w:id="2"/>
            <w:r>
              <w:rPr>
                <w:rFonts w:ascii="Times New Roman" w:hAnsi="Times New Roman"/>
                <w:sz w:val="18"/>
                <w:szCs w:val="18"/>
              </w:rPr>
              <w:t>- półkę na basen znajdującą się pod korpusem szafki wykonana z metalowej, lakierowanej siatki</w:t>
              <w:br/>
              <w:br/>
              <w:t>Obie szuflady gwarantujące nie ograniczony dostęp do dowolnego miejsca w szafce. Szuflady wysuwane na prowadnicach ślizgowych</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TAK</w:t>
            </w:r>
          </w:p>
          <w:p>
            <w:pPr>
              <w:pStyle w:val="Normal"/>
              <w:jc w:val="center"/>
              <w:rPr>
                <w:rFonts w:ascii="Times New Roman" w:hAnsi="Times New Roman"/>
                <w:sz w:val="18"/>
                <w:szCs w:val="18"/>
              </w:rPr>
            </w:pPr>
            <w:r>
              <w:rPr>
                <w:rFonts w:ascii="Times New Roman" w:hAnsi="Times New Roman"/>
                <w:sz w:val="18"/>
                <w:szCs w:val="18"/>
              </w:rPr>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4</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Tworzywowe wkłady szuflad z możliwością wyjęcia.</w:t>
            </w:r>
          </w:p>
          <w:p>
            <w:pPr>
              <w:pStyle w:val="Normal"/>
              <w:rPr>
                <w:rFonts w:ascii="Times New Roman" w:hAnsi="Times New Roman"/>
                <w:sz w:val="18"/>
                <w:szCs w:val="18"/>
              </w:rPr>
            </w:pPr>
            <w:r>
              <w:rPr>
                <w:rFonts w:ascii="Times New Roman" w:hAnsi="Times New Roman"/>
                <w:sz w:val="18"/>
                <w:szCs w:val="18"/>
              </w:rPr>
              <w:t>Fronty szuflad wykonane z tworzywowych odlewów.</w:t>
            </w:r>
          </w:p>
          <w:p>
            <w:pPr>
              <w:pStyle w:val="Normal"/>
              <w:rPr>
                <w:rFonts w:ascii="Times New Roman" w:hAnsi="Times New Roman"/>
                <w:sz w:val="18"/>
                <w:szCs w:val="18"/>
              </w:rPr>
            </w:pPr>
            <w:r>
              <w:rPr>
                <w:rFonts w:ascii="Times New Roman" w:hAnsi="Times New Roman"/>
                <w:sz w:val="18"/>
                <w:szCs w:val="18"/>
              </w:rPr>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TAK</w:t>
            </w:r>
          </w:p>
          <w:p>
            <w:pPr>
              <w:pStyle w:val="Normal"/>
              <w:jc w:val="center"/>
              <w:rPr>
                <w:rFonts w:ascii="Times New Roman" w:hAnsi="Times New Roman"/>
                <w:sz w:val="18"/>
                <w:szCs w:val="18"/>
              </w:rPr>
            </w:pPr>
            <w:r>
              <w:rPr>
                <w:rFonts w:ascii="Times New Roman" w:hAnsi="Times New Roman"/>
                <w:sz w:val="18"/>
                <w:szCs w:val="18"/>
              </w:rPr>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5</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Czoła szuflad wyposażone w uchwyty ułatwiające otwieranie i zamykanie szafki</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pPr>
            <w:r>
              <w:rPr>
                <w:rFonts w:ascii="Times New Roman" w:hAnsi="Times New Roman"/>
                <w:sz w:val="18"/>
                <w:szCs w:val="18"/>
              </w:rPr>
              <w:t>6</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 xml:space="preserve">Układ jezdny wysoce mobilny: 4 koła jezdne o średnicy min. 75mm. z elastycznym, niebrudzącym podłóg bieżnikiem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7</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 xml:space="preserve">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 </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Nie dopuszcza się szafek bez blokady kół lub z indywidualnymi blokadami kół stwarzających ryzyko wypadnięcia pacjenta z łóżka podczas próby odblokowywania lub stwarzających konieczność wzywania personelu do pomocy w tym celu</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8</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9</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 xml:space="preserve">Blat boczny posiadający na długich krawędziach tworzywowe galeryjki, zabezpieczające przedmioty przed zsunięciem się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 xml:space="preserve">Tak </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r>
        <w:trPr/>
        <w:tc>
          <w:tcPr>
            <w:tcW w:w="523"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suppressLineNumbers/>
              <w:jc w:val="center"/>
              <w:rPr>
                <w:rFonts w:ascii="Times New Roman" w:hAnsi="Times New Roman"/>
                <w:sz w:val="18"/>
                <w:szCs w:val="18"/>
              </w:rPr>
            </w:pPr>
            <w:r>
              <w:rPr>
                <w:rFonts w:ascii="Times New Roman" w:hAnsi="Times New Roman"/>
                <w:sz w:val="18"/>
                <w:szCs w:val="18"/>
              </w:rPr>
              <w:t>10</w:t>
            </w:r>
          </w:p>
        </w:tc>
        <w:tc>
          <w:tcPr>
            <w:tcW w:w="46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Normal"/>
              <w:rPr>
                <w:rFonts w:ascii="Times New Roman" w:hAnsi="Times New Roman"/>
                <w:sz w:val="18"/>
                <w:szCs w:val="18"/>
              </w:rPr>
            </w:pPr>
            <w:r>
              <w:rPr>
                <w:rFonts w:ascii="Times New Roman" w:hAnsi="Times New Roman"/>
                <w:sz w:val="18"/>
                <w:szCs w:val="18"/>
              </w:rPr>
              <w:t xml:space="preserve">Możliwość rozbudowy górnej szuflady o zamek z kluczykiem w celu zabezpieczenia rzeczy pacjenta </w:t>
            </w:r>
          </w:p>
        </w:tc>
        <w:tc>
          <w:tcPr>
            <w:tcW w:w="2496" w:type="dxa"/>
            <w:tcBorders>
              <w:top w:val="single" w:sz="2" w:space="0" w:color="000001"/>
              <w:left w:val="single" w:sz="2" w:space="0" w:color="000001"/>
              <w:bottom w:val="single" w:sz="2" w:space="0" w:color="000001"/>
              <w:insideH w:val="single" w:sz="2" w:space="0" w:color="000001"/>
            </w:tcBorders>
            <w:shd w:color="auto" w:fill="auto" w:val="clear"/>
            <w:tcMar>
              <w:left w:w="6" w:type="dxa"/>
            </w:tcMar>
            <w:vAlign w:val="center"/>
          </w:tcPr>
          <w:p>
            <w:pPr>
              <w:pStyle w:val="Normal"/>
              <w:jc w:val="center"/>
              <w:rPr>
                <w:rFonts w:ascii="Times New Roman" w:hAnsi="Times New Roman"/>
                <w:sz w:val="18"/>
                <w:szCs w:val="18"/>
              </w:rPr>
            </w:pPr>
            <w:r>
              <w:rPr>
                <w:rFonts w:ascii="Times New Roman" w:hAnsi="Times New Roman"/>
                <w:sz w:val="18"/>
                <w:szCs w:val="18"/>
              </w:rPr>
              <w:t>TAK</w:t>
            </w:r>
          </w:p>
        </w:tc>
        <w:tc>
          <w:tcPr>
            <w:tcW w:w="19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LineNumbers/>
              <w:rPr>
                <w:rFonts w:ascii="Times New Roman" w:hAnsi="Times New Roman" w:cs="Times New Roman"/>
                <w:sz w:val="18"/>
                <w:szCs w:val="18"/>
              </w:rPr>
            </w:pPr>
            <w:r>
              <w:rPr>
                <w:rFonts w:cs="Times New Roman" w:ascii="Times New Roman" w:hAnsi="Times New Roman"/>
                <w:sz w:val="18"/>
                <w:szCs w:val="18"/>
              </w:rPr>
            </w:r>
          </w:p>
        </w:tc>
      </w:tr>
    </w:tbl>
    <w:p>
      <w:pPr>
        <w:pStyle w:val="Normal"/>
        <w:jc w:val="center"/>
        <w:rPr/>
      </w:pPr>
      <w:r>
        <w:rPr/>
      </w:r>
    </w:p>
    <w:sectPr>
      <w:headerReference w:type="default" r:id="rId3"/>
      <w:type w:val="nextPage"/>
      <w:pgSz w:w="11906" w:h="16838"/>
      <w:pgMar w:left="1134" w:right="1134" w:header="1134" w:top="2115"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 w:name="Siemens Sans">
    <w:charset w:val="ee"/>
    <w:family w:val="roman"/>
    <w:pitch w:val="variable"/>
  </w:font>
  <w:font w:name="Helvetica">
    <w:altName w:val="Arial"/>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12013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6120130" cy="44323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120130" cy="443230"/>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tretch>
                    <a:fillRect/>
                  </a:stretch>
                </pic:blipFill>
                <pic:spPr bwMode="auto">
                  <a:xfrm>
                    <a:off x="0" y="0"/>
                    <a:ext cx="6120130" cy="443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720"/>
        </w:tabs>
        <w:ind w:left="720" w:hanging="360"/>
      </w:pPr>
      <w:rPr>
        <w:rFonts w:ascii="Times New Roman" w:hAnsi="Times New Roman" w:cs="Times New Roman" w:hint="default"/>
        <w:sz w:val="18"/>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
      <w:lvlJc w:val="left"/>
      <w:pPr>
        <w:ind w:left="1080" w:hanging="360"/>
      </w:pPr>
      <w:rPr>
        <w:rFonts w:ascii="Wingdings" w:hAnsi="Wingdings" w:cs="Wingdings" w:hint="default"/>
        <w:sz w:val="18"/>
        <w:szCs w:val="24"/>
        <w:rFonts w:cs="Wingdings"/>
      </w:rPr>
    </w:lvl>
    <w:lvl w:ilvl="2">
      <w:start w:val="1"/>
      <w:numFmt w:val="bullet"/>
      <w:lvlText w:val=""/>
      <w:lvlJc w:val="left"/>
      <w:pPr>
        <w:ind w:left="1800" w:hanging="360"/>
      </w:pPr>
      <w:rPr>
        <w:rFonts w:ascii="Wingdings" w:hAnsi="Wingdings" w:cs="Wingdings" w:hint="default"/>
        <w:sz w:val="24"/>
        <w:szCs w:val="24"/>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4"/>
        <w:szCs w:val="24"/>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4"/>
        <w:szCs w:val="24"/>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pl-PL" w:eastAsia="zh-CN" w:bidi="hi-IN"/>
    </w:rPr>
  </w:style>
  <w:style w:type="character" w:styleId="WW8Num3z0">
    <w:name w:val="WW8Num3z0"/>
    <w:qFormat/>
    <w:rPr>
      <w:rFonts w:ascii="Times New Roman" w:hAnsi="Times New Roman" w:cs="Times New Roman"/>
      <w:szCs w:val="22"/>
    </w:rPr>
  </w:style>
  <w:style w:type="character" w:styleId="WW8Num5z0">
    <w:name w:val="WW8Num5z0"/>
    <w:qFormat/>
    <w:rPr>
      <w:rFonts w:ascii="Symbol" w:hAnsi="Symbol" w:cs="Symbol"/>
    </w:rPr>
  </w:style>
  <w:style w:type="character" w:styleId="WW8Num5z1">
    <w:name w:val="WW8Num5z1"/>
    <w:qFormat/>
    <w:rPr>
      <w:rFonts w:ascii="Wingdings" w:hAnsi="Wingdings" w:cs="Wingdings"/>
      <w:sz w:val="24"/>
      <w:szCs w:val="24"/>
    </w:rPr>
  </w:style>
  <w:style w:type="character" w:styleId="WW8Num5z4">
    <w:name w:val="WW8Num5z4"/>
    <w:qFormat/>
    <w:rPr>
      <w:rFonts w:ascii="Courier New" w:hAnsi="Courier New" w:cs="Courier New"/>
    </w:rPr>
  </w:style>
  <w:style w:type="character" w:styleId="ListLabel1">
    <w:name w:val="ListLabel 1"/>
    <w:qFormat/>
    <w:rPr>
      <w:rFonts w:ascii="Times New Roman" w:hAnsi="Times New Roman" w:cs="Times New Roman"/>
      <w:sz w:val="18"/>
      <w:szCs w:val="22"/>
    </w:rPr>
  </w:style>
  <w:style w:type="character" w:styleId="ListLabel2">
    <w:name w:val="ListLabel 2"/>
    <w:qFormat/>
    <w:rPr>
      <w:rFonts w:cs="Symbol"/>
    </w:rPr>
  </w:style>
  <w:style w:type="character" w:styleId="ListLabel3">
    <w:name w:val="ListLabel 3"/>
    <w:qFormat/>
    <w:rPr>
      <w:rFonts w:ascii="Times New Roman" w:hAnsi="Times New Roman" w:cs="Wingdings"/>
      <w:sz w:val="18"/>
      <w:szCs w:val="24"/>
    </w:rPr>
  </w:style>
  <w:style w:type="character" w:styleId="ListLabel4">
    <w:name w:val="ListLabel 4"/>
    <w:qFormat/>
    <w:rPr>
      <w:rFonts w:cs="Wingdings"/>
      <w:sz w:val="24"/>
      <w:szCs w:val="24"/>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sz w:val="24"/>
      <w:szCs w:val="24"/>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sz w:val="24"/>
      <w:szCs w:val="24"/>
    </w:rPr>
  </w:style>
  <w:style w:type="character" w:styleId="ListLabel11">
    <w:name w:val="ListLabel 11"/>
    <w:qFormat/>
    <w:rPr>
      <w:rFonts w:ascii="Times New Roman" w:hAnsi="Times New Roman" w:cs="Times New Roman"/>
      <w:sz w:val="18"/>
      <w:szCs w:val="22"/>
    </w:rPr>
  </w:style>
  <w:style w:type="character" w:styleId="ListLabel12">
    <w:name w:val="ListLabel 12"/>
    <w:qFormat/>
    <w:rPr>
      <w:rFonts w:cs="Symbol"/>
    </w:rPr>
  </w:style>
  <w:style w:type="character" w:styleId="ListLabel13">
    <w:name w:val="ListLabel 13"/>
    <w:qFormat/>
    <w:rPr>
      <w:rFonts w:ascii="Times New Roman" w:hAnsi="Times New Roman" w:cs="Wingdings"/>
      <w:sz w:val="18"/>
      <w:szCs w:val="24"/>
    </w:rPr>
  </w:style>
  <w:style w:type="character" w:styleId="ListLabel14">
    <w:name w:val="ListLabel 14"/>
    <w:qFormat/>
    <w:rPr>
      <w:rFonts w:cs="Wingdings"/>
      <w:sz w:val="24"/>
      <w:szCs w:val="24"/>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sz w:val="24"/>
      <w:szCs w:val="24"/>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sz w:val="24"/>
      <w:szCs w:val="24"/>
    </w:rPr>
  </w:style>
  <w:style w:type="character" w:styleId="ListLabel21">
    <w:name w:val="ListLabel 21"/>
    <w:qFormat/>
    <w:rPr>
      <w:rFonts w:ascii="Times New Roman" w:hAnsi="Times New Roman" w:cs="Times New Roman"/>
      <w:sz w:val="18"/>
      <w:szCs w:val="22"/>
    </w:rPr>
  </w:style>
  <w:style w:type="character" w:styleId="ListLabel22">
    <w:name w:val="ListLabel 22"/>
    <w:qFormat/>
    <w:rPr>
      <w:rFonts w:cs="Symbol"/>
    </w:rPr>
  </w:style>
  <w:style w:type="character" w:styleId="ListLabel23">
    <w:name w:val="ListLabel 23"/>
    <w:qFormat/>
    <w:rPr>
      <w:rFonts w:ascii="Times New Roman" w:hAnsi="Times New Roman" w:cs="Wingdings"/>
      <w:sz w:val="18"/>
      <w:szCs w:val="24"/>
    </w:rPr>
  </w:style>
  <w:style w:type="character" w:styleId="ListLabel24">
    <w:name w:val="ListLabel 24"/>
    <w:qFormat/>
    <w:rPr>
      <w:rFonts w:cs="Wingdings"/>
      <w:sz w:val="24"/>
      <w:szCs w:val="24"/>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sz w:val="24"/>
      <w:szCs w:val="24"/>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sz w:val="24"/>
      <w:szCs w:val="24"/>
    </w:rPr>
  </w:style>
  <w:style w:type="character" w:styleId="ListLabel31">
    <w:name w:val="ListLabel 31"/>
    <w:qFormat/>
    <w:rPr>
      <w:rFonts w:ascii="Times New Roman" w:hAnsi="Times New Roman" w:cs="Times New Roman"/>
      <w:sz w:val="18"/>
      <w:szCs w:val="22"/>
    </w:rPr>
  </w:style>
  <w:style w:type="character" w:styleId="ListLabel32">
    <w:name w:val="ListLabel 32"/>
    <w:qFormat/>
    <w:rPr>
      <w:rFonts w:cs="Symbol"/>
    </w:rPr>
  </w:style>
  <w:style w:type="character" w:styleId="ListLabel33">
    <w:name w:val="ListLabel 33"/>
    <w:qFormat/>
    <w:rPr>
      <w:rFonts w:ascii="Times New Roman" w:hAnsi="Times New Roman" w:cs="Wingdings"/>
      <w:sz w:val="18"/>
      <w:szCs w:val="24"/>
    </w:rPr>
  </w:style>
  <w:style w:type="character" w:styleId="ListLabel34">
    <w:name w:val="ListLabel 34"/>
    <w:qFormat/>
    <w:rPr>
      <w:rFonts w:cs="Wingdings"/>
      <w:sz w:val="24"/>
      <w:szCs w:val="24"/>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sz w:val="24"/>
      <w:szCs w:val="24"/>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sz w:val="24"/>
      <w:szCs w:val="24"/>
    </w:rPr>
  </w:style>
  <w:style w:type="character" w:styleId="ListLabel41">
    <w:name w:val="ListLabel 41"/>
    <w:qFormat/>
    <w:rPr>
      <w:rFonts w:ascii="Times New Roman" w:hAnsi="Times New Roman" w:cs="Times New Roman"/>
      <w:sz w:val="18"/>
      <w:szCs w:val="22"/>
    </w:rPr>
  </w:style>
  <w:style w:type="character" w:styleId="ListLabel42">
    <w:name w:val="ListLabel 42"/>
    <w:qFormat/>
    <w:rPr>
      <w:rFonts w:cs="Symbol"/>
    </w:rPr>
  </w:style>
  <w:style w:type="character" w:styleId="ListLabel43">
    <w:name w:val="ListLabel 43"/>
    <w:qFormat/>
    <w:rPr>
      <w:rFonts w:ascii="Times New Roman" w:hAnsi="Times New Roman" w:cs="Wingdings"/>
      <w:sz w:val="18"/>
      <w:szCs w:val="24"/>
    </w:rPr>
  </w:style>
  <w:style w:type="character" w:styleId="ListLabel44">
    <w:name w:val="ListLabel 44"/>
    <w:qFormat/>
    <w:rPr>
      <w:rFonts w:cs="Wingdings"/>
      <w:sz w:val="24"/>
      <w:szCs w:val="24"/>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sz w:val="24"/>
      <w:szCs w:val="24"/>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sz w:val="24"/>
      <w:szCs w:val="24"/>
    </w:rPr>
  </w:style>
  <w:style w:type="character" w:styleId="ListLabel51">
    <w:name w:val="ListLabel 51"/>
    <w:qFormat/>
    <w:rPr>
      <w:rFonts w:ascii="Times New Roman" w:hAnsi="Times New Roman" w:cs="Times New Roman"/>
      <w:sz w:val="18"/>
      <w:szCs w:val="22"/>
    </w:rPr>
  </w:style>
  <w:style w:type="character" w:styleId="ListLabel52">
    <w:name w:val="ListLabel 52"/>
    <w:qFormat/>
    <w:rPr>
      <w:rFonts w:cs="Symbol"/>
    </w:rPr>
  </w:style>
  <w:style w:type="character" w:styleId="ListLabel53">
    <w:name w:val="ListLabel 53"/>
    <w:qFormat/>
    <w:rPr>
      <w:rFonts w:ascii="Times New Roman" w:hAnsi="Times New Roman" w:cs="Wingdings"/>
      <w:sz w:val="18"/>
      <w:szCs w:val="24"/>
    </w:rPr>
  </w:style>
  <w:style w:type="character" w:styleId="ListLabel54">
    <w:name w:val="ListLabel 54"/>
    <w:qFormat/>
    <w:rPr>
      <w:rFonts w:cs="Wingdings"/>
      <w:sz w:val="24"/>
      <w:szCs w:val="24"/>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sz w:val="24"/>
      <w:szCs w:val="24"/>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sz w:val="24"/>
      <w:szCs w:val="24"/>
    </w:rPr>
  </w:style>
  <w:style w:type="character" w:styleId="ListLabel61">
    <w:name w:val="ListLabel 61"/>
    <w:qFormat/>
    <w:rPr>
      <w:rFonts w:ascii="Times New Roman" w:hAnsi="Times New Roman" w:cs="Times New Roman"/>
      <w:sz w:val="18"/>
      <w:szCs w:val="22"/>
    </w:rPr>
  </w:style>
  <w:style w:type="character" w:styleId="ListLabel62">
    <w:name w:val="ListLabel 62"/>
    <w:qFormat/>
    <w:rPr>
      <w:rFonts w:cs="Symbol"/>
    </w:rPr>
  </w:style>
  <w:style w:type="character" w:styleId="ListLabel63">
    <w:name w:val="ListLabel 63"/>
    <w:qFormat/>
    <w:rPr>
      <w:rFonts w:ascii="Times New Roman" w:hAnsi="Times New Roman" w:cs="Wingdings"/>
      <w:sz w:val="18"/>
      <w:szCs w:val="24"/>
    </w:rPr>
  </w:style>
  <w:style w:type="character" w:styleId="ListLabel64">
    <w:name w:val="ListLabel 64"/>
    <w:qFormat/>
    <w:rPr>
      <w:rFonts w:cs="Wingdings"/>
      <w:sz w:val="24"/>
      <w:szCs w:val="24"/>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sz w:val="24"/>
      <w:szCs w:val="24"/>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sz w:val="24"/>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ListParagraph">
    <w:name w:val="List Paragraph"/>
    <w:basedOn w:val="Normal"/>
    <w:qFormat/>
    <w:pPr>
      <w:spacing w:before="0" w:after="0"/>
      <w:ind w:left="720" w:hanging="0"/>
      <w:contextualSpacing/>
    </w:pPr>
    <w:rPr>
      <w:rFonts w:ascii="Arial" w:hAnsi="Arial" w:eastAsia="Times New Roman" w:cs="Times New Roman"/>
      <w:color w:val="00000A"/>
      <w:lang w:eastAsia="pl-PL" w:bidi="ar-SA"/>
    </w:rPr>
  </w:style>
  <w:style w:type="paragraph" w:styleId="Default">
    <w:name w:val="Default"/>
    <w:qFormat/>
    <w:pPr>
      <w:widowControl/>
      <w:bidi w:val="0"/>
      <w:jc w:val="left"/>
    </w:pPr>
    <w:rPr>
      <w:rFonts w:ascii="Siemens Sans" w:hAnsi="Siemens Sans" w:eastAsia="Calibri" w:cs="Siemens Sans"/>
      <w:color w:val="000000"/>
      <w:sz w:val="24"/>
      <w:szCs w:val="24"/>
      <w:lang w:val="pl-PL" w:eastAsia="pl-PL" w:bidi="ar-SA"/>
    </w:rPr>
  </w:style>
  <w:style w:type="paragraph" w:styleId="Gwka">
    <w:name w:val="Header"/>
    <w:basedOn w:val="Normal"/>
    <w:pPr/>
    <w:rPr/>
  </w:style>
  <w:style w:type="paragraph" w:styleId="Standardowy1">
    <w:name w:val="Standardowy1"/>
    <w:qFormat/>
    <w:pPr>
      <w:keepNext/>
      <w:keepLines w:val="false"/>
      <w:pageBreakBefore w:val="false"/>
      <w:widowControl/>
      <w:shd w:val="clear" w:fill="FFFFFF"/>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em w:val="none"/>
      <w:lang w:val="pt-PT" w:eastAsia="zh-CN" w:bidi="hi-IN"/>
    </w:rPr>
  </w:style>
  <w:style w:type="paragraph" w:styleId="FreeForm">
    <w:name w:val="Free Form"/>
    <w:qFormat/>
    <w:pPr>
      <w:keepNext/>
      <w:keepLines w:val="false"/>
      <w:pageBreakBefore w:val="false"/>
      <w:widowControl/>
      <w:shd w:val="clear" w:fill="FFFFFF"/>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em w:val="none"/>
      <w:lang w:val="pl-PL" w:eastAsia="zh-CN" w:bidi="hi-IN"/>
    </w:rPr>
  </w:style>
  <w:style w:type="paragraph" w:styleId="BodyA">
    <w:name w:val="Body A"/>
    <w:qFormat/>
    <w:pPr>
      <w:keepNext/>
      <w:keepLines w:val="false"/>
      <w:pageBreakBefore w:val="false"/>
      <w:widowControl/>
      <w:shd w:val="clear" w:fill="FFFFFF"/>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em w:val="none"/>
      <w:lang w:val="en-US" w:eastAsia="zh-CN" w:bidi="hi-IN"/>
    </w:rPr>
  </w:style>
  <w:style w:type="paragraph" w:styleId="Stopka">
    <w:name w:val="Footer"/>
    <w:basedOn w:val="Normal"/>
    <w:pPr>
      <w:tabs>
        <w:tab w:val="center" w:pos="4536" w:leader="none"/>
        <w:tab w:val="right" w:pos="9072" w:leader="none"/>
      </w:tabs>
    </w:pPr>
    <w:rPr>
      <w:rFonts w:ascii="Times New Roman" w:hAnsi="Times New Roman" w:cs="Times New Roman"/>
      <w:sz w:val="24"/>
      <w:szCs w:val="24"/>
    </w:rPr>
  </w:style>
  <w:style w:type="numbering" w:styleId="WW8Num3">
    <w:name w:val="WW8Num3"/>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
  <TotalTime>41</TotalTime>
  <Application>LibreOffice/5.2.1.2$Windows_x86 LibreOffice_project/31dd62db80d4e60af04904455ec9c9219178d620</Application>
  <Pages>6</Pages>
  <Words>1738</Words>
  <Characters>10960</Characters>
  <CharactersWithSpaces>12724</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2018-04-23T07:51:13Z</dcterms:created>
  <dc:creator/>
  <dc:description/>
  <dc:language>pl-PL</dc:language>
  <cp:lastModifiedBy/>
  <cp:lastPrinted>2018-04-23T12:59:33Z</cp:lastPrinted>
  <dcterms:modified xsi:type="dcterms:W3CDTF">2018-04-27T07:53:09Z</dcterms:modified>
  <cp:revision>22</cp:revision>
  <dc:subject/>
  <dc:title/>
</cp:coreProperties>
</file>