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4 – parametry techniczne.</w:t>
      </w:r>
    </w:p>
    <w:tbl>
      <w:tblPr>
        <w:tblW w:w="9645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Aparat do podgrzewania płynów tj. krwi i płynów infuzyjnych z profilem grzewczym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Urządzenie do przepływowego podgrzewania krwi  i płyn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w infuzyjnych.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Możliwość umocowania  za pomocą  zintegrowanego uchwytu  do  stojak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w, statyw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w o różnych średnicach lub specjalnych szyn mocujących.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System zapewniający „suche grzanie” -  bez udziału wody lub innych płyn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en-US"/>
              </w:rPr>
              <w:t>w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53" w:hRule="atLeast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Urządzenie posiadające zintegrowany uchwyt do przenoszenia.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 - 10 pkt    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Wymiennik ciepła, w postaci sterylnego przewodu przedłużającego dostępnego w  min. 3 różnych wersjach:   - zestaw o długości 460cm ze złączem luer, z pułapką pęcherzyk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w, portem do wkłucia, zaciskiem rolkowym </w:t>
            </w:r>
            <w:r>
              <w:rPr>
                <w:rFonts w:cs="Arial"/>
                <w:b/>
                <w:bCs/>
                <w:sz w:val="18"/>
                <w:szCs w:val="18"/>
                <w:em w:val="none"/>
                <w:lang w:val="pt-PT"/>
              </w:rPr>
              <w:t>(ok. 30 ml),</w:t>
            </w:r>
          </w:p>
          <w:p>
            <w:pPr>
              <w:pStyle w:val="Standardowy1"/>
              <w:shd w:val="clear" w:fill="FFFFFF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- zestaw o długości 460cm ze złączem luer,  portem do wkłucia, zaciskiem rolkowym </w:t>
            </w:r>
            <w:r>
              <w:rPr>
                <w:rFonts w:cs="Arial"/>
                <w:b/>
                <w:bCs/>
                <w:sz w:val="18"/>
                <w:szCs w:val="18"/>
                <w:em w:val="none"/>
                <w:lang w:val="pt-PT"/>
              </w:rPr>
              <w:t>(ok. 30 ml)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, </w:t>
            </w:r>
          </w:p>
          <w:p>
            <w:pPr>
              <w:pStyle w:val="Standardowy1"/>
              <w:shd w:val="clear" w:fill="FFFFFF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- zestaw o długości 350cm ze złączem luer, zaciskiem rolkowym </w:t>
            </w:r>
            <w:r>
              <w:rPr>
                <w:rFonts w:cs="Arial"/>
                <w:b/>
                <w:bCs/>
                <w:sz w:val="18"/>
                <w:szCs w:val="18"/>
                <w:em w:val="none"/>
                <w:lang w:val="pt-PT"/>
              </w:rPr>
              <w:t>(ok. 23 ml)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TAK, wymienić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Prędkość przepływu ok. 100 ml/min.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Po włączeniu urządzenia domyślna temperatura  wynosi   38.5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0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C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 - 10 pkt    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Czas potrzebny do osią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>gni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ęcia temperatury płynu 38.5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0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C od temperatury pokojowej  max. 1 minuta.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Panel sterujący do komunikacji z użytkownikiem.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Masa urządzenia max. 2.0 kg.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 - 10 pkt    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Wymiary: 228 x 228 x 132 mm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</w:rPr>
              <w:t>Urządzenie Klasy 1, uziemione, Typ B, sprzęt odporny na wilgoć – klasa IPX4</w:t>
            </w:r>
            <w:r>
              <w:rPr>
                <w:rFonts w:cs="Arial"/>
                <w:sz w:val="18"/>
                <w:szCs w:val="18"/>
                <w:em w:val="none"/>
                <w:lang w:val="de-DE"/>
              </w:rPr>
              <w:t xml:space="preserve">. 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en-US"/>
              </w:rPr>
            </w:pPr>
            <w:r>
              <w:rPr>
                <w:rFonts w:cs="Arial"/>
                <w:sz w:val="18"/>
                <w:szCs w:val="18"/>
                <w:em w:val="none"/>
                <w:lang w:val="en-US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FreeForm"/>
              <w:rPr>
                <w:rFonts w:ascii="Times New Roman" w:hAnsi="Times New Roman" w:cs="Arial"/>
                <w:sz w:val="18"/>
                <w:szCs w:val="18"/>
                <w:em w:val="none"/>
              </w:rPr>
            </w:pPr>
            <w:r>
              <w:rPr>
                <w:rFonts w:cs="Arial"/>
                <w:sz w:val="18"/>
                <w:szCs w:val="18"/>
                <w:em w:val="none"/>
              </w:rPr>
              <w:t>Przystosowany do pracy  ciągłej.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en-US"/>
              </w:rPr>
            </w:pPr>
            <w:r>
              <w:rPr>
                <w:rFonts w:cs="Arial"/>
                <w:sz w:val="18"/>
                <w:szCs w:val="18"/>
                <w:em w:val="none"/>
                <w:lang w:val="en-US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FreeFor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  <w:em w:val="none"/>
              </w:rPr>
              <w:t>Kompatybilność elektormagnetyczna: urządzenie musi spełniać wymagania normy EN60601-1-2, (CISPR 11 - sklasyfikowany jako sprz</w:t>
            </w:r>
            <w:r>
              <w:rPr>
                <w:rFonts w:cs="Arial"/>
                <w:sz w:val="18"/>
                <w:szCs w:val="18"/>
                <w:em w:val="none"/>
              </w:rPr>
              <w:t>ę</w:t>
            </w:r>
            <w:r>
              <w:rPr>
                <w:rFonts w:cs="Helvetica"/>
                <w:sz w:val="18"/>
                <w:szCs w:val="18"/>
                <w:em w:val="none"/>
              </w:rPr>
              <w:t>t  klasy B, Grupy 1) potwierdzone instrukcją obsługi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en-US"/>
              </w:rPr>
            </w:pPr>
            <w:r>
              <w:rPr>
                <w:rFonts w:cs="Arial"/>
                <w:sz w:val="18"/>
                <w:szCs w:val="18"/>
                <w:em w:val="none"/>
                <w:lang w:val="en-US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Kontrola alarm</w:t>
            </w:r>
            <w:r>
              <w:rPr>
                <w:rFonts w:cs="Arial"/>
                <w:sz w:val="18"/>
                <w:szCs w:val="18"/>
                <w:em w:val="none"/>
                <w:lang w:val="es-ES"/>
              </w:rPr>
              <w:t>ó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w  po każdorazowym podłączeniu do sieci elektrycznej oraz samoczynny test funkcji urządzenia podczas rozpoczęcia  ogrzewania sygnalizowany sygnałem akustycznym. 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TAK, opisać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Automatyczny akustyczny i optyczny alarm jeż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>eli temperatura p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łynu spadnie poniżej &lt; 36.5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 xml:space="preserve">° 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C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TAK, opisać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Automatyczne wyłączenie grzałki urządzenia, gdy temperatura płynu wyniesie: powyżej 42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o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C wraz z  alarmem dźwiękowym i  optycznym.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TAK, opisać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b w:val="false"/>
                <w:bCs w:val="false"/>
                <w:sz w:val="18"/>
                <w:szCs w:val="18"/>
                <w:u w:val="none"/>
                <w:em w:val="none"/>
                <w:lang w:val="pt-PT"/>
              </w:rPr>
              <w:t xml:space="preserve">Zestawy podgrzewające mogą być używane do ciśnienia 300mmHg –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em w:val="none"/>
                <w:lang w:val="pt-PT"/>
              </w:rPr>
              <w:t>potwierdzone instrukcją używania aparatu.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 xml:space="preserve">Możliwość ustawienia, regulacji 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>temperatur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y płynu  w zakresie od 37 do 41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0</w:t>
            </w:r>
            <w:r>
              <w:rPr>
                <w:rFonts w:cs="Arial"/>
                <w:sz w:val="18"/>
                <w:szCs w:val="18"/>
                <w:em w:val="none"/>
                <w:lang w:val="pt-PT"/>
              </w:rPr>
              <w:t>C. Skok co 0.5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0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 xml:space="preserve">C.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 - 10 pkt    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Tolerancja w dokładności ustawienia temperatury po jej ustabilizowaniu max. 0.5</w:t>
            </w:r>
            <w:r>
              <w:rPr>
                <w:rFonts w:cs="Arial"/>
                <w:sz w:val="18"/>
                <w:szCs w:val="18"/>
                <w:vertAlign w:val="superscript"/>
                <w:em w:val="none"/>
                <w:lang w:val="pt-PT"/>
              </w:rPr>
              <w:t>0</w:t>
            </w:r>
            <w:r>
              <w:rPr>
                <w:rFonts w:cs="Arial"/>
                <w:sz w:val="18"/>
                <w:szCs w:val="18"/>
                <w:em w:val="none"/>
                <w:lang w:val="it-IT"/>
              </w:rPr>
              <w:t xml:space="preserve">C.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 - 10 pkt    NIE - 0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BodyA"/>
              <w:rPr>
                <w:rFonts w:ascii="Times New Roman" w:hAnsi="Times New Roman" w:cs="Arial"/>
                <w:sz w:val="18"/>
                <w:szCs w:val="18"/>
                <w:em w:val="none"/>
                <w:lang w:val="en-US"/>
              </w:rPr>
            </w:pPr>
            <w:r>
              <w:rPr>
                <w:rFonts w:cs="Arial" w:ascii="Times New Roman" w:hAnsi="Times New Roman"/>
                <w:sz w:val="18"/>
                <w:szCs w:val="18"/>
                <w:em w:val="none"/>
                <w:lang w:val="en-US"/>
              </w:rPr>
              <w:t xml:space="preserve">Instrukcja obsługi w języku polskim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Standardowy1"/>
              <w:shd w:val="clear" w:fill="FFFFFF"/>
              <w:jc w:val="center"/>
              <w:rPr>
                <w:rFonts w:ascii="Times New Roman" w:hAnsi="Times New Roman" w:cs="Arial"/>
                <w:sz w:val="18"/>
                <w:szCs w:val="18"/>
                <w:em w:val="none"/>
                <w:lang w:val="pt-PT"/>
              </w:rPr>
            </w:pPr>
            <w:r>
              <w:rPr>
                <w:rFonts w:cs="Arial"/>
                <w:sz w:val="18"/>
                <w:szCs w:val="18"/>
                <w:em w:val="none"/>
                <w:lang w:val="pt-PT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andardowy1">
    <w:name w:val="Standardowy1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t-PT" w:eastAsia="zh-CN" w:bidi="hi-IN"/>
    </w:rPr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l-PL" w:eastAsia="zh-CN" w:bidi="hi-IN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LibreOffice/5.2.1.2$Windows_x86 LibreOffice_project/31dd62db80d4e60af04904455ec9c9219178d620</Application>
  <Pages>2</Pages>
  <Words>426</Words>
  <Characters>2342</Characters>
  <CharactersWithSpaces>2852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2018-04-23T09:27:22Z</cp:lastPrinted>
  <dcterms:modified xsi:type="dcterms:W3CDTF">2018-04-27T07:51:45Z</dcterms:modified>
  <cp:revision>11</cp:revision>
  <dc:subject/>
  <dc:title/>
</cp:coreProperties>
</file>