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Proszowice, dnia 13.03.2017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na</w:t>
      </w:r>
      <w:r>
        <w:rPr>
          <w:rFonts w:eastAsia="Calibri" w:cs="Calibri"/>
          <w:b/>
          <w:bCs/>
          <w:sz w:val="22"/>
          <w:szCs w:val="22"/>
          <w:highlight w:val="white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  <w:t>Zaprojektowanie i wykonanie przebudowy pomieszczeń IV piętra szpitala po dawnym bloku operacyjnym na cele Oddziału Anestezjologii i Intensywnej Terapii w SP ZOZ Proszowice oraz wykonanie robót remontowych i instalacyjnych</w:t>
      </w:r>
      <w:r>
        <w:rPr>
          <w:rFonts w:eastAsia="Calibri" w:cs="Calibri"/>
          <w:b/>
          <w:bCs/>
          <w:color w:val="000000"/>
          <w:sz w:val="22"/>
          <w:szCs w:val="22"/>
          <w:highlight w:val="white"/>
          <w:u w:val="none"/>
          <w:lang w:val="pl-PL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Oznaczenie sprawy: 05/ZP/2017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 związku z wniesieniem zapytania przez Wykonawcę, Zamawiający przedstawia treść pytania            i udziela pisemnego wyjaśnienia zgodnie z art. 38 ust. 2 ustawy z dnia 29 stycznia 2004 roku Prawo zamówień publicznych  (Dz. U. z 2015 r. poz. 2164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non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none"/>
        </w:rPr>
        <w:t>Pytanie 1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„</w:t>
      </w:r>
      <w:r>
        <w:rPr>
          <w:sz w:val="22"/>
          <w:szCs w:val="22"/>
          <w:lang w:val="pl-PL"/>
        </w:rPr>
        <w:t xml:space="preserve">Wykonawca prosi o wyjaśnienie zapisów w SIWZ – CZĘŚĆ V WARUNKI UDZIAŁU W POSTĘPOWANIU ORAZ  PODSTAWY WYKLUCZENIA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Zamawiający w pkt. 1 określił wymaganie w zakresie doświadczenia i zdolności technicznej       w stosunku do Wykonawców jako:</w:t>
      </w:r>
      <w:r>
        <w:rPr>
          <w:sz w:val="22"/>
          <w:szCs w:val="22"/>
          <w:lang w:val="pl-PL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 udzielenie zamówienia może ubiegać się Wykonawca, który: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1) w okresie ostatnich pięciu lat przed upływem terminu składania ofert należycie wykonał (tj. zgodnie z przepisami prawa budowlanego i prawidłowo ukończył) co najmniej jedne roboty budowlane w formule ,,zaprojektuj i wybuduj", polegające na wykonaniu przebudowy budynku         w rozumieniu art. 3 pkt 7a ustawy z dnia7 lipca 1994 r. - Prawo budowlane (Dz. U. z 2016 r. poz. 290, z późniejszymi  zmianami) wraz z instalacjami i urządzeniami technicznymi.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 powyższego zapisu wynika, iż Zamawiający nie wymaga aby Wykonawca miał doświadczenie w:  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projektowaniu i wykonaniu np. przebudowy obiektu użyteczności publicznej                         w szczególności obiektu opieki zdrowotnej,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prowadzeniu prac na czynnym obiekcie szpitalnym, nie dezorganizując bieżącego funkcjonowania placówki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projektowaniu i wykonaniu złożonych instalacji zgodnie ze specyfiką działalności szpitalnej np.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</w:t>
      </w:r>
      <w:r>
        <w:rPr>
          <w:sz w:val="22"/>
          <w:szCs w:val="22"/>
          <w:lang w:val="pl-PL"/>
        </w:rPr>
        <w:t>-  dozorowej pacjenta,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</w:t>
      </w:r>
      <w:r>
        <w:rPr>
          <w:sz w:val="22"/>
          <w:szCs w:val="22"/>
          <w:lang w:val="pl-PL"/>
        </w:rPr>
        <w:t>-  gazów medycznych,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</w:t>
      </w:r>
      <w:r>
        <w:rPr>
          <w:sz w:val="22"/>
          <w:szCs w:val="22"/>
          <w:lang w:val="pl-PL"/>
        </w:rPr>
        <w:t xml:space="preserve">-  teletechnicznych,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</w:t>
      </w:r>
      <w:r>
        <w:rPr>
          <w:sz w:val="22"/>
          <w:szCs w:val="22"/>
          <w:lang w:val="pl-PL"/>
        </w:rPr>
        <w:t>- zasilania,</w:t>
      </w:r>
    </w:p>
    <w:p>
      <w:pPr>
        <w:pStyle w:val="Normal"/>
        <w:tabs>
          <w:tab w:val="left" w:pos="30" w:leader="none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</w:t>
      </w:r>
      <w:r>
        <w:rPr>
          <w:sz w:val="22"/>
          <w:szCs w:val="22"/>
          <w:lang w:val="pl-PL"/>
        </w:rPr>
        <w:t>-  ppoż.</w:t>
      </w:r>
    </w:p>
    <w:p>
      <w:pPr>
        <w:pStyle w:val="Normal"/>
        <w:tabs>
          <w:tab w:val="left" w:pos="30" w:leader="none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</w:t>
      </w:r>
      <w:r>
        <w:rPr>
          <w:sz w:val="22"/>
          <w:szCs w:val="22"/>
          <w:lang w:val="pl-PL"/>
        </w:rPr>
        <w:t xml:space="preserve">-  wentylacji. </w:t>
      </w:r>
    </w:p>
    <w:p>
      <w:pPr>
        <w:pStyle w:val="Normal"/>
        <w:tabs>
          <w:tab w:val="left" w:pos="30" w:leader="none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tabs>
          <w:tab w:val="left" w:pos="30" w:leader="none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Reasumując, proszę o odpowiedź na pytanie czy Zamawiający uzna warunek za spełniony jeśli Wykonawca wykaże  doświadczenie w zakresie 1 roboty budowlanej w systemie zaprojektuj                 i wybuduj przebudowy np. domku jednorodzinnego ?”</w:t>
      </w:r>
    </w:p>
    <w:p>
      <w:pPr>
        <w:pStyle w:val="ListParagraph"/>
        <w:tabs>
          <w:tab w:val="left" w:pos="15" w:leader="none"/>
        </w:tabs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</w:r>
    </w:p>
    <w:p>
      <w:pPr>
        <w:pStyle w:val="ListParagraph"/>
        <w:tabs>
          <w:tab w:val="left" w:pos="15" w:leader="none"/>
        </w:tabs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Odpowiedź:</w:t>
      </w:r>
    </w:p>
    <w:p>
      <w:pPr>
        <w:pStyle w:val="Tretekstu"/>
        <w:tabs>
          <w:tab w:val="left" w:pos="15" w:leader="none"/>
        </w:tabs>
        <w:spacing w:before="0" w:after="0"/>
        <w:ind w:left="0" w:right="0" w:hanging="0"/>
        <w:jc w:val="both"/>
        <w:rPr>
          <w:rFonts w:ascii="Times New Roman" w:hAnsi="Times New Roman" w:eastAsia="Tahoma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pPr>
      <w:r>
        <w:rPr>
          <w:rFonts w:eastAsia="Tahoma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  <w:t> 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odpowiedzi na pytanie wskazujemy co następuje: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ramach prowadzonego postępowania Wykonawca zobowiązany będzie do wykonania zamówienia publicznego polegającego na przeprowadzeniu kompleksowych prac budowlanych obejmujących zaprojektowanie i wykonanie przebudowy pomieszczeń IV piętra szpitala po dawnym bloku operacyjnym na cele Oddziału Anestezjologii i Intensywnej Terapii w Samodzielnym Publicznym Zespole Opieki Zdrowotnej w Proszowicach oraz wykonanie odpowiednich robót remontowych          i instalacyjnych. Częścią Specyfikacji Istotnych Warunków Zamówienia jest projekt umowy,              w którym zawarto oświadczenie Wykonawcy, o posiadaniu odpowiedniej wiedzy i doświadczenia do wykonania Przedmiotu Umowy. Oczywistym jest, że nie każde doświadczenie wykonawcy w zakresie realizacji robót budowlanych w formule „zaprojektuj i wybuduj” predestynuje do wzięcia udziału      w niniejszym postępowaniu i ubieganiu się o udzielenie przedmiotowego zamówienia publicznego. Zamawiający formułując wymagania w zakresie doświadczenia wykonawcy mogącego wziąć udział  w niniejszym postępowaniu miał na myśli doświadczenie w zakresie realizacji obiektów budowlanych rodzajowo zgodnych z obiektem, którego dotyczyć będzie realizacja przedmiotu zamówienia. Z uwagi na powstałą wątpliwość w tym zakresie Zamawiający wskazuje, że wymaga się doświadczenia w projektowaniu i wykonaniu obiektu użyteczności publicznej w zakresie opieki zdrowotnej                   z uwzględnieniem specyfiki działalności szpitalnej. W tym celu w odpowiedni sposób zmienia się ogłoszenie o postępowaniu i SIWZ.</w:t>
      </w:r>
    </w:p>
    <w:p>
      <w:pPr>
        <w:pStyle w:val="Tretekstu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ListParagraph"/>
        <w:tabs>
          <w:tab w:val="left" w:pos="15" w:leader="none"/>
        </w:tabs>
        <w:spacing w:before="0" w:after="0"/>
        <w:ind w:left="0" w:right="0" w:hanging="0"/>
        <w:jc w:val="both"/>
        <w:rPr>
          <w:rFonts w:ascii="Times New Roman" w:hAnsi="Times New Roman" w:eastAsia="Tahoma" w:cs="Tahoma"/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  <w:u w:val="none"/>
          <w:lang w:val="pl-PL"/>
        </w:rPr>
      </w:pP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sz w:val="22"/>
          <w:szCs w:val="22"/>
          <w:highlight w:val="white"/>
          <w:u w:val="none"/>
          <w:lang w:val="pl-PL"/>
        </w:rPr>
      </w:r>
    </w:p>
    <w:p>
      <w:pPr>
        <w:pStyle w:val="ListParagraph"/>
        <w:tabs>
          <w:tab w:val="left" w:pos="15" w:leader="none"/>
        </w:tabs>
        <w:spacing w:before="0" w:after="0"/>
        <w:ind w:left="0" w:right="0" w:hanging="0"/>
        <w:jc w:val="both"/>
        <w:rPr>
          <w:rFonts w:ascii="Times New Roman" w:hAnsi="Times New Roman" w:eastAsia="Tahoma" w:cs="Tahoma"/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  <w:u w:val="none"/>
          <w:lang w:val="pl-PL"/>
        </w:rPr>
      </w:pP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sz w:val="22"/>
          <w:szCs w:val="22"/>
          <w:highlight w:val="white"/>
          <w:u w:val="none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>Powyższe wyjaśnienie zostaje zamieszczone na stronie internetowej Zamawiającego w dniu 15.03.2017 r.</w:t>
      </w:r>
      <w:r>
        <w:rPr>
          <w:rFonts w:eastAsia="Garamond" w:cs="Garamond"/>
          <w:b w:val="false"/>
          <w:bCs w:val="false"/>
          <w:sz w:val="22"/>
          <w:szCs w:val="22"/>
          <w:lang w:val="en-US"/>
        </w:rPr>
        <w:t xml:space="preserve">                                   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ee"/>
    <w:family w:val="auto"/>
    <w:pitch w:val="default"/>
  </w:font>
  <w:font w:name="Franklin Gothic Medium Cond">
    <w:charset w:val="ee"/>
    <w:family w:val="swiss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  <w:font w:name="Arial">
    <w:charset w:val="ee"/>
    <w:family w:val="swiss"/>
    <w:pitch w:val="variable"/>
  </w:font>
  <w:font w:name="Consolas">
    <w:charset w:val="ee"/>
    <w:family w:val="modern"/>
    <w:pitch w:val="default"/>
  </w:font>
  <w:font w:name="Calibri"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97"/>
        </w:tabs>
        <w:ind w:left="119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57"/>
        </w:tabs>
        <w:ind w:left="155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77"/>
        </w:tabs>
        <w:ind w:left="227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37"/>
        </w:tabs>
        <w:ind w:left="263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57"/>
        </w:tabs>
        <w:ind w:left="335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17"/>
        </w:tabs>
        <w:ind w:left="371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WW8Num5z0">
    <w:name w:val="WW8Num5z0"/>
    <w:qFormat/>
    <w:rPr>
      <w:rFonts w:ascii="Verdana" w:hAnsi="Verdana"/>
      <w:sz w:val="20"/>
      <w:szCs w:val="20"/>
    </w:rPr>
  </w:style>
  <w:style w:type="paragraph" w:styleId="Gwka">
    <w:name w:val="Header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useruser">
    <w:name w:val="Standard (user) (user)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eastAsia="Arial" w:ascii="Times New Roman" w:hAnsi="Times New Roman" w:cs="Mangal"/>
      <w:color w:val="auto"/>
      <w:sz w:val="24"/>
      <w:szCs w:val="24"/>
      <w:lang w:eastAsia="zh-CN" w:val="pl-PL" w:bidi="hi-IN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</w:pPr>
    <w:rPr>
      <w:rFonts w:ascii="Arial" w:hAnsi="Arial" w:cs="Arial" w:eastAsia="SimSun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autoSpaceDE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kinsoku w:val="true"/>
      <w:overflowPunct w:val="true"/>
      <w:autoSpaceDE w:val="true"/>
      <w:bidi w:val="0"/>
    </w:pPr>
    <w:rPr>
      <w:rFonts w:ascii="Calibri" w:hAnsi="Calibri" w:eastAsia="Arial" w:cs="Times New Roman"/>
      <w:color w:val="auto"/>
      <w:sz w:val="22"/>
      <w:szCs w:val="22"/>
      <w:lang w:val="pl-PL" w:bidi="ar-SA" w:eastAsia="zh-CN"/>
    </w:rPr>
  </w:style>
  <w:style w:type="paragraph" w:styleId="Standarduseruseruseruser">
    <w:name w:val="Standard (user) (user) (user) (user)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eastAsia="Arial" w:cs="Times New Roman" w:ascii="Times New Roman" w:hAnsi="Times New Roman"/>
      <w:color w:val="auto"/>
      <w:sz w:val="24"/>
      <w:szCs w:val="20"/>
      <w:lang w:bidi="ar-SA" w:val="pl-PL"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next w:val="Podtytu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Standarduseruseruseruseruser">
    <w:name w:val="Standard (user) (user) (user) (user) (user)"/>
    <w:qFormat/>
    <w:pPr>
      <w:widowControl w:val="false"/>
      <w:suppressAutoHyphens w:val="true"/>
      <w:kinsoku w:val="true"/>
      <w:overflowPunct w:val="true"/>
      <w:autoSpaceDE w:val="false"/>
      <w:bidi w:val="0"/>
      <w:textAlignment w:val="baseline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5266</TotalTime>
  <Application>LibreOffice/5.2.1.2$Windows_x86 LibreOffice_project/31dd62db80d4e60af04904455ec9c9219178d620</Application>
  <Pages>2</Pages>
  <Words>507</Words>
  <CharactersWithSpaces>4084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2017-03-13T13:15:25Z</cp:lastPrinted>
  <dcterms:modified xsi:type="dcterms:W3CDTF">2017-03-14T17:18:54Z</dcterms:modified>
  <cp:revision>319</cp:revision>
  <dc:subject/>
  <dc:title/>
</cp:coreProperties>
</file>