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„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 xml:space="preserve">Zaprojektowanie i wykonanie przebudowy pomieszczeń IV piętra szpitala po dawnym bloku operacyjnym na cele oddziału Anestezjologii i Intensywnej terapii w SP ZOZ Proszowice oraz wykonanie robót remontowych </w:t>
        <w:br/>
        <w:t>i instalacyjnych”.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05/ZP/2017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1 150 000,00 zł (słownie: jeden milion sto pięćdziesiąt tysięcy złotych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21 marca 2017 r. godz. 11:00 złożono 2 (dwie) oferty. Zestawienie złożonych ofert w załączeniu.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do 31.12.2017r. od  daty obowiązywania umowy.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21.03.2017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1470" cy="80137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pt;height:6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1470" cy="77089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pt;height:6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8670" cy="91567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pt;height:7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0470" cy="114427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920" cy="11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pt;height:90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LibreOffice/5.2.1.2$Windows_x86 LibreOffice_project/31dd62db80d4e60af04904455ec9c9219178d620</Application>
  <Pages>1</Pages>
  <Words>217</Words>
  <Characters>1478</Characters>
  <CharactersWithSpaces>1793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2018-05-28T09:55:41Z</cp:lastPrinted>
  <dcterms:modified xsi:type="dcterms:W3CDTF">2018-05-28T10:16:37Z</dcterms:modified>
  <cp:revision>33</cp:revision>
  <dc:subject/>
  <dc:title>    Nasz znak: SP ZOZ-A-VIII-223/18/10</dc:title>
</cp:coreProperties>
</file>