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0"/>
          <w:szCs w:val="20"/>
        </w:rPr>
        <w:t>Oznaczenie sprawy: 17/2021</w:t>
        <w:tab/>
        <w:tab/>
        <w:t xml:space="preserve">                                                                                                                       Załącznik nr 2 do Zaproszenia                                             </w:t>
      </w:r>
    </w:p>
    <w:p>
      <w:pPr>
        <w:pStyle w:val="Normal"/>
        <w:jc w:val="left"/>
        <w:rPr/>
      </w:pPr>
      <w:r>
        <w:rPr/>
      </w:r>
    </w:p>
    <w:tbl>
      <w:tblPr>
        <w:tblW w:w="12360" w:type="dxa"/>
        <w:jc w:val="left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627"/>
        <w:gridCol w:w="2837"/>
        <w:gridCol w:w="1020"/>
        <w:gridCol w:w="1349"/>
        <w:gridCol w:w="1426"/>
        <w:gridCol w:w="1"/>
        <w:gridCol w:w="1634"/>
        <w:gridCol w:w="1"/>
        <w:gridCol w:w="1649"/>
        <w:gridCol w:w="1"/>
        <w:gridCol w:w="1813"/>
      </w:tblGrid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Ilość /j.m.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w PLN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Stawka  % podatku VAT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Wartość netto </w:t>
              <w:br/>
              <w:t>w PLN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Wartość podatku VAT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w PLN</w:t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Wartość brutto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w PLN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Blok listowy klejony A-4           w kratkę 100 kart.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Cienkopis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Długopis  żelowy czarny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Długopis zwykły wkład niebieski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Wkład niebieski do powyższego długopisu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Długopis zwykły wkład czerwony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Spinacz biurowy R-50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Klej w tubce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brązowe 90g/m² 176x250 mm samoklejące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brązowe 90g/m² 229x324 mm samoklejące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brązowe 100g/m² 250x353 mm samoklejące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C-6 białe 80g/m² 114x162 mm samoklejące, bez okna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Kalka maszynowa A4 25 ark.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Koszulki przezroczyste A-5 w op. 100szt.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Koszulki przezroczyste A-4 w op. 100szt.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05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Marker wodoodporny czarny do wykonywania trwałych oznaczeń na wszystkich rodzajach tkanin  i powierzchniach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7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Notes samoprzylepny 76mmx76mm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Ofertówka A-4 „L”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Teczka akt osobowych A4 PCV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Papier ksero A-4 biały 80g/m² 500 kartek w ryzie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ryz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 do laminowania format 80 x 111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Rolki do telefaksu szerokość 216mm, długość 30 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Sharpie Fine czarny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Skoroszyt plastikowy wpinany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Skoroszyt tekturowy zwykły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Spinacze biurowe R-70  op. - 50 szt.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Spinacze biurowe R-33 op  - 100 szt.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Segregator A4/75 kolor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Segregator A4/50 kolor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8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biurowa 24/20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do metkownicy jednorzędowa prosta, biała (5 sztuk w rolce)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Teczka wiązana tekturowa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Tusz do stempli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Zeszyt A5 w kratkę 96 kart.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Zeszyt A4 w kratkę 96 kart.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Zszywki 24/6 biurowe  miedziowane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pakowa brązowa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Rolka kasowa termoczuła szer.57x30 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Książka korespondencyjna 200 kartek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Papier ksero A5 biały 80g/m</w:t>
            </w:r>
            <w:r>
              <w:rPr>
                <w:rFonts w:eastAsia="Times New Roman" w:cs="Times New Roman"/>
                <w:sz w:val="22"/>
                <w:szCs w:val="22"/>
              </w:rPr>
              <w:t>² 500 kartek w ryzie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ryz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Torebki strunowe 250x300 op. 100 szt.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Zszywki 24/8 biurowe standardowej jakości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dwustronna 38x25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Segregator A5/75 mm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Zeszyt a4 192kartk.,oprawa twarda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2"/>
                <w:szCs w:val="22"/>
              </w:rPr>
              <w:t>Folia do laminowania format  216 mm x 303 mm A 4 x 100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Teczka z gumką kolorowa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Zakreślacz kolorowy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Klip teczka A4 w okleinie PCV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Wkład żelowy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Wkład do długopisu Zenith niebieski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Fastykuły - kolor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ksero A-3 biały 80g/m</w:t>
            </w:r>
            <w:r>
              <w:rPr>
                <w:rFonts w:eastAsia="Times New Roman" w:cs="Times New Roman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500 kartek  w ryzie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ryz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w kratkę A4 96 kartek twarda oprawa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Płyty CD + koperta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Obwoluta z klapką boczną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2" w:hRule="atLeast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CD/DVD dwustronny czarny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2" w:hRule="atLeast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Korektor w pisaku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2" w:hRule="atLeast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Zszywacz na 20 kartek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2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overflowPunct w:val="true"/>
              <w:bidi w:val="0"/>
              <w:ind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907" w:footer="0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5z0">
    <w:name w:val="WW8NumSt15z0"/>
    <w:qFormat/>
    <w:rPr>
      <w:rFonts w:ascii="Times New Roman" w:hAnsi="Times New Roman" w:cs="Times New Roman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381</TotalTime>
  <Application>LibreOffice/5.2.1.2$Windows_x86 LibreOffice_project/31dd62db80d4e60af04904455ec9c9219178d620</Application>
  <Pages>4</Pages>
  <Words>523</Words>
  <Characters>2316</Characters>
  <CharactersWithSpaces>2940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2010-04-23T10:47:00Z</dcterms:created>
  <dc:creator>-</dc:creator>
  <dc:description/>
  <dc:language>pl-PL</dc:language>
  <cp:lastModifiedBy/>
  <cp:lastPrinted>2021-06-24T11:44:37Z</cp:lastPrinted>
  <dcterms:modified xsi:type="dcterms:W3CDTF">2021-06-24T14:48:12Z</dcterms:modified>
  <cp:revision>85</cp:revision>
  <dc:subject/>
  <dc:title>Wykaz  i opis  sprzętu  rehabilitacyjnego :</dc:title>
</cp:coreProperties>
</file>