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12/ZP/2021                                                               Załącznik Nr 4 do SWZ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Projekt</w:t>
      </w:r>
    </w:p>
    <w:p>
      <w:pPr>
        <w:pStyle w:val="Standard"/>
        <w:jc w:val="center"/>
        <w:rPr>
          <w:rFonts w:ascii="Arial" w:hAnsi="Arial"/>
          <w:b/>
          <w:b/>
          <w:sz w:val="22"/>
          <w:szCs w:val="22"/>
          <w:highlight w:val="white"/>
        </w:rPr>
      </w:pPr>
      <w:r>
        <w:rPr>
          <w:rFonts w:ascii="Arial" w:hAnsi="Arial"/>
          <w:b/>
          <w:sz w:val="22"/>
          <w:szCs w:val="22"/>
          <w:highlight w:val="white"/>
        </w:rPr>
        <w:t>Umowy 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________________2021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 który reprezentuje:</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Dyrektor SP ZOZ w Proszowicach – Łukasz Szafrański</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highlight w:val="white"/>
        </w:rPr>
      </w:pPr>
      <w:r>
        <w:rPr>
          <w:rFonts w:ascii="Arial" w:hAnsi="Arial"/>
          <w:b/>
          <w:sz w:val="22"/>
          <w:szCs w:val="22"/>
          <w:highlight w:val="white"/>
        </w:rPr>
        <w:t>_________________________________________________________________________________________________________________________</w:t>
      </w:r>
      <w:r>
        <w:rPr>
          <w:rFonts w:ascii="Arial" w:hAnsi="Arial"/>
          <w:sz w:val="22"/>
          <w:szCs w:val="22"/>
          <w:highlight w:val="white"/>
        </w:rPr>
        <w:t xml:space="preserve"> zwanym dalej „Dostawcą”,</w:t>
      </w:r>
      <w:r>
        <w:rPr>
          <w:rFonts w:ascii="Arial" w:hAnsi="Arial"/>
          <w:b/>
          <w:sz w:val="22"/>
          <w:szCs w:val="22"/>
          <w:highlight w:val="white"/>
        </w:rPr>
        <w:t xml:space="preserve"> </w:t>
      </w:r>
      <w:r>
        <w:rPr>
          <w:rFonts w:ascii="Arial" w:hAnsi="Arial"/>
          <w:sz w:val="22"/>
          <w:szCs w:val="22"/>
          <w:highlight w:val="white"/>
        </w:rPr>
        <w:t>w imieniu której działają:</w:t>
      </w:r>
    </w:p>
    <w:p>
      <w:pPr>
        <w:pStyle w:val="Standard"/>
        <w:pBdr>
          <w:bottom w:val="single" w:sz="8" w:space="2" w:color="000001"/>
        </w:pBdr>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cs="Arial" w:ascii="Arial" w:hAnsi="Arial"/>
          <w:sz w:val="22"/>
          <w:szCs w:val="22"/>
        </w:rPr>
        <w:t>Umowę zawarto w trybie przetargu podstawowego wariant 1 zgodnie z ustawą z dnia 11 września 2019 roku Prawo zamówień publicznych, oznaczenie sprawy: 12/ZP/2021.</w:t>
      </w:r>
    </w:p>
    <w:p>
      <w:pPr>
        <w:pStyle w:val="Standard"/>
        <w:jc w:val="both"/>
        <w:rPr>
          <w:rFonts w:ascii="Arial" w:hAnsi="Arial" w:cs="Arial"/>
          <w:b/>
          <w:b/>
          <w:sz w:val="22"/>
          <w:szCs w:val="22"/>
        </w:rPr>
      </w:pPr>
      <w:r>
        <w:rPr>
          <w:rFonts w:cs="Arial" w:ascii="Arial" w:hAnsi="Arial"/>
          <w:b/>
          <w:sz w:val="22"/>
          <w:szCs w:val="22"/>
        </w:rPr>
      </w:r>
    </w:p>
    <w:p>
      <w:pPr>
        <w:pStyle w:val="Standard"/>
        <w:jc w:val="both"/>
        <w:rPr/>
      </w:pPr>
      <w:r>
        <w:rPr>
          <w:rFonts w:cs="Arial"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numPr>
          <w:ilvl w:val="0"/>
          <w:numId w:val="1"/>
        </w:numPr>
        <w:spacing w:before="0" w:after="120"/>
        <w:ind w:left="360" w:hanging="357"/>
        <w:jc w:val="both"/>
        <w:rPr/>
      </w:pPr>
      <w:r>
        <w:rPr>
          <w:rFonts w:ascii="Arial" w:hAnsi="Arial"/>
          <w:sz w:val="22"/>
          <w:szCs w:val="22"/>
          <w:highlight w:val="white"/>
        </w:rPr>
        <w:t>Niniejsza umowa ma charakter ramowy, w ramach której Dostawca zobowiązuje się do periodycznego dostarczenia Odbiorcy materiałów opatrunkowych/wyrobów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60" w:hanging="357"/>
        <w:jc w:val="both"/>
        <w:rPr>
          <w:rFonts w:ascii="Arial" w:hAnsi="Arial"/>
          <w:sz w:val="22"/>
          <w:szCs w:val="22"/>
          <w:highlight w:val="white"/>
        </w:rPr>
      </w:pPr>
      <w:r>
        <w:rPr>
          <w:rFonts w:ascii="Arial" w:hAnsi="Arial"/>
          <w:sz w:val="22"/>
          <w:szCs w:val="22"/>
          <w:highlight w:val="white"/>
        </w:rPr>
        <w:t>Wartość brutto przedmiotu umowy wynosi do  _____________ zł (słownie: ________ złotych), w tym wartość podatku od towaru i usług VAT ________________________________złotych.</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Zamawiający zobowiązuje się zrealizować zamówienia minimum do kwoty do  _____________ zł (słownie: ________ złotych) brutto, co stanowi ___ % wartości przedmiotu umowy.</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6"/>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wyrobów medycznych re</w:t>
      </w:r>
      <w:r>
        <w:rPr>
          <w:rFonts w:ascii="Arial" w:hAnsi="Arial"/>
          <w:sz w:val="22"/>
          <w:szCs w:val="22"/>
          <w:highlight w:val="white"/>
        </w:rPr>
        <w:t>alizowana będzie przez Dostawcę na podstawie pisemnych zamówień (w tym wysłanych faksem lub za pośrednictwem poczty elektronicznej), składanych przez upoważnionego pracownika/pracowników Odbiorcy, tj. Kierownika Apteki Szpitalnej lub   osobę upoważnioną przez Kierownika Apteki szpitalnej.</w:t>
      </w:r>
    </w:p>
    <w:p>
      <w:pPr>
        <w:pStyle w:val="Standard"/>
        <w:numPr>
          <w:ilvl w:val="0"/>
          <w:numId w:val="6"/>
        </w:numPr>
        <w:spacing w:before="0" w:after="120"/>
        <w:jc w:val="both"/>
        <w:rPr>
          <w:highlight w:val="white"/>
        </w:rPr>
      </w:pPr>
      <w:r>
        <w:rPr>
          <w:rFonts w:ascii="Arial" w:hAnsi="Arial"/>
          <w:sz w:val="22"/>
          <w:szCs w:val="22"/>
          <w:highlight w:val="white"/>
        </w:rPr>
        <w:t>Dostawca zobowiązuje dostarczyć przedmiot konkretnego zamówienia wraz z fakturą i wszelkimi niezbędnymi dokumentami (o ile będą wymagane) do Apteki Szpitalnej Odbiorcy na własny koszt i ryzyko, w terminie 3 dni roboczych od daty złożenia jednostkowego zamówienia.</w:t>
      </w:r>
    </w:p>
    <w:p>
      <w:pPr>
        <w:pStyle w:val="Standard"/>
        <w:numPr>
          <w:ilvl w:val="0"/>
          <w:numId w:val="6"/>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dostawa powinna być dokonana zgodnie ze złożonym zamówieniem pod względem ilościowym i asortymentowym.</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 xml:space="preserve">Zamówiona część przedmiotu umowy objęta realizowanym zamówieniem ma być odpowiednio opakowana w sposób zabezpieczający przed uszkodzeniem lub zepsuciem i </w:t>
      </w:r>
      <w:r>
        <w:rPr>
          <w:rFonts w:ascii="Arial" w:hAnsi="Arial"/>
          <w:b/>
          <w:bCs/>
          <w:sz w:val="22"/>
          <w:szCs w:val="22"/>
          <w:highlight w:val="white"/>
        </w:rPr>
        <w:t>zaadresowana do magazynu Apteki Szpitalnej SP ZOZ w Proszowicach.</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jednorazowego użytku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pacing w:before="0" w:after="120"/>
        <w:jc w:val="both"/>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 3</w:t>
      </w:r>
    </w:p>
    <w:p>
      <w:pPr>
        <w:pStyle w:val="Standard"/>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60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jednorazowego użytku</w:t>
      </w:r>
      <w:r>
        <w:rPr>
          <w:rFonts w:cs="Arial" w:ascii="Arial" w:hAnsi="Arial"/>
          <w:sz w:val="22"/>
          <w:szCs w:val="22"/>
          <w:highlight w:val="white"/>
        </w:rPr>
        <w:t xml:space="preserve"> </w:t>
      </w:r>
      <w:r>
        <w:rPr>
          <w:rFonts w:ascii="Arial" w:hAnsi="Arial"/>
          <w:sz w:val="22"/>
          <w:szCs w:val="22"/>
          <w:highlight w:val="white"/>
        </w:rPr>
        <w:t>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jednorazowego użytku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 jednorazowego użytku</w:t>
      </w:r>
      <w:r>
        <w:rPr>
          <w:rFonts w:ascii="Arial" w:hAnsi="Arial"/>
          <w:sz w:val="22"/>
          <w:szCs w:val="22"/>
          <w:highlight w:val="white"/>
        </w:rPr>
        <w:t xml:space="preserve"> ceny, aż do czasu dostarczenia przez Odbiorcę wyrobów medycznych jednorazowego użytku</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bezpośrednio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spacing w:before="0" w:after="120"/>
        <w:ind w:left="360" w:hanging="0"/>
        <w:jc w:val="both"/>
        <w:rPr/>
      </w:pPr>
      <w:r>
        <w:rPr>
          <w:rFonts w:ascii="Arial" w:hAnsi="Arial"/>
          <w:sz w:val="22"/>
          <w:szCs w:val="22"/>
          <w:highlight w:val="white"/>
        </w:rPr>
        <w:t xml:space="preserve">a) </w:t>
      </w:r>
      <w:r>
        <w:rPr>
          <w:rFonts w:eastAsia="Tahoma" w:cs="Tahoma" w:ascii="Arial" w:hAnsi="Arial"/>
          <w:color w:val="000000"/>
          <w:sz w:val="22"/>
          <w:szCs w:val="24"/>
          <w:highlight w:val="white"/>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spacing w:before="0" w:after="120"/>
        <w:ind w:left="360" w:hanging="0"/>
        <w:jc w:val="both"/>
        <w:rPr>
          <w:highlight w:val="white"/>
        </w:rPr>
      </w:pPr>
      <w:r>
        <w:rPr>
          <w:rFonts w:ascii="Arial" w:hAnsi="Arial"/>
          <w:sz w:val="22"/>
          <w:szCs w:val="22"/>
          <w:highlight w:val="white"/>
        </w:rPr>
        <w:t xml:space="preserve">b) </w:t>
      </w:r>
      <w:r>
        <w:rPr>
          <w:rFonts w:eastAsia="Tahoma" w:cs="Tahoma" w:ascii="Arial" w:hAnsi="Arial"/>
          <w:sz w:val="22"/>
          <w:szCs w:val="22"/>
          <w:highlight w:val="white"/>
        </w:rPr>
        <w:t>w razie niedostarczenia przedmiotu umowy w całości lub w części w ciągu jednego miesiąca od daty złożenia przez Odbiorcę stosownego zamówienia lub niedostarczenia w tym terminie przedmiotu umowy wolnego od wad z przyczyn leżących po stronie Dostawcy zapłaci on na żądanie Odbiorcy karę umowną w wysokości 5 % wartości brutto, o której mowa w paragrafie 1 pkt 2 niniejszej umowy. W takim wypadku kary przewidzianej w lit. a powyżej nie stosuje się.</w:t>
      </w:r>
    </w:p>
    <w:p>
      <w:pPr>
        <w:pStyle w:val="Standard"/>
        <w:numPr>
          <w:ilvl w:val="0"/>
          <w:numId w:val="7"/>
        </w:numPr>
        <w:spacing w:before="0" w:after="120"/>
        <w:jc w:val="both"/>
        <w:rPr>
          <w:rFonts w:ascii="Arial" w:hAnsi="Arial" w:eastAsia="Times New Roman CE" w:cs="Times New Roman CE"/>
          <w:color w:val="000000"/>
          <w:sz w:val="22"/>
          <w:szCs w:val="22"/>
          <w:highlight w:val="white"/>
        </w:rPr>
      </w:pPr>
      <w:r>
        <w:rPr>
          <w:rFonts w:eastAsia="Times New Roman CE" w:cs="Times New Roman CE" w:ascii="Arial" w:hAnsi="Arial"/>
          <w:color w:val="000000"/>
          <w:sz w:val="22"/>
          <w:szCs w:val="22"/>
          <w:highlight w:val="white"/>
        </w:rPr>
        <w:t>Dostawca zapłaci Odbiorcy karę umowną w przypadku odstąpienia przez niego od umowy z winy Dostawcy w wysokości 5% wartości umowy brutto,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 xml:space="preserve">Łączna maksymalna wysokość kar umownych nie może przekroczyć wysokości 20% </w:t>
      </w:r>
      <w:r>
        <w:rPr>
          <w:rFonts w:eastAsia="Times New Roman CE" w:cs="Times New Roman CE" w:ascii="Arial" w:hAnsi="Arial"/>
          <w:color w:val="000000"/>
          <w:sz w:val="22"/>
          <w:szCs w:val="22"/>
          <w:highlight w:val="white"/>
        </w:rPr>
        <w:t>wartości umowy określonej w paragrafie 1 pkt 2 powyżej.</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Niezależnie od treści niniejszej umowy jej zmiana jest dopuszczalna w zakresie wynikającym z przepisów prawa.</w:t>
      </w:r>
    </w:p>
    <w:p>
      <w:pPr>
        <w:pStyle w:val="Standard"/>
        <w:numPr>
          <w:ilvl w:val="0"/>
          <w:numId w:val="8"/>
        </w:numPr>
        <w:spacing w:before="0" w:after="120"/>
        <w:jc w:val="both"/>
        <w:rPr>
          <w:rFonts w:ascii="Arial" w:hAnsi="Arial"/>
          <w:sz w:val="22"/>
          <w:szCs w:val="22"/>
          <w:highlight w:val="white"/>
        </w:rPr>
      </w:pPr>
      <w:r>
        <w:rPr>
          <w:rFonts w:cs="Arial" w:ascii="Arial" w:hAnsi="Arial"/>
          <w:sz w:val="22"/>
          <w:szCs w:val="22"/>
        </w:rPr>
        <w:t>Odbiorca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określonej w § 1 ust. 2 Umowy, dopuszcza się możliwość wydłużenia terminu realizacji Umowy do czasu zrównania wartości wykonanych dostaw z wynagrodzeniem umownym.</w:t>
      </w:r>
    </w:p>
    <w:p>
      <w:pPr>
        <w:pStyle w:val="Standard"/>
        <w:numPr>
          <w:ilvl w:val="0"/>
          <w:numId w:val="8"/>
        </w:numPr>
        <w:spacing w:before="0" w:after="120"/>
        <w:jc w:val="both"/>
        <w:rPr>
          <w:rFonts w:ascii="Arial" w:hAnsi="Arial"/>
          <w:sz w:val="22"/>
          <w:szCs w:val="22"/>
          <w:highlight w:val="white"/>
        </w:rPr>
      </w:pPr>
      <w:r>
        <w:rPr>
          <w:rFonts w:cs="Arial" w:ascii="Arial" w:hAnsi="Arial"/>
          <w:sz w:val="22"/>
          <w:szCs w:val="22"/>
        </w:rPr>
        <w:t xml:space="preserve">Odbiorca przewiduje możliwość zmiany wysokości wynagrodzenia w następujących przypadkach: </w:t>
      </w:r>
    </w:p>
    <w:p>
      <w:pPr>
        <w:pStyle w:val="Default"/>
        <w:numPr>
          <w:ilvl w:val="0"/>
          <w:numId w:val="9"/>
        </w:numPr>
        <w:suppressAutoHyphens w:val="true"/>
        <w:spacing w:before="0" w:after="120"/>
        <w:jc w:val="both"/>
        <w:rPr>
          <w:rFonts w:ascii="Arial" w:hAnsi="Arial" w:cs="Arial"/>
          <w:sz w:val="22"/>
          <w:szCs w:val="22"/>
        </w:rPr>
      </w:pPr>
      <w:r>
        <w:rPr>
          <w:rFonts w:cs="Arial" w:ascii="Arial" w:hAnsi="Arial"/>
          <w:sz w:val="22"/>
          <w:szCs w:val="22"/>
        </w:rPr>
        <w:t xml:space="preserve">w przypadku zmiany stawki podatku od towarów i usług, </w:t>
      </w:r>
    </w:p>
    <w:p>
      <w:pPr>
        <w:pStyle w:val="Default"/>
        <w:numPr>
          <w:ilvl w:val="0"/>
          <w:numId w:val="9"/>
        </w:numPr>
        <w:suppressAutoHyphens w:val="true"/>
        <w:spacing w:before="0" w:after="120"/>
        <w:jc w:val="both"/>
        <w:rPr>
          <w:rFonts w:ascii="Arial" w:hAnsi="Arial" w:cs="Arial"/>
          <w:sz w:val="22"/>
          <w:szCs w:val="22"/>
        </w:rPr>
      </w:pPr>
      <w:r>
        <w:rPr>
          <w:rFonts w:cs="Arial" w:ascii="Arial" w:hAnsi="Arial"/>
          <w:sz w:val="22"/>
          <w:szCs w:val="22"/>
        </w:rPr>
        <w:t xml:space="preserve">w przypadku zmiany wysokości minimalnego wynagrodzenia za pracę albo wysokości minimalnej stawki godzinowej, ustalonych na podstawie ustawy z dnia 10 października 2002r. o minimalnym wynagrodzeniu za pracę, </w:t>
      </w:r>
    </w:p>
    <w:p>
      <w:pPr>
        <w:pStyle w:val="Default"/>
        <w:numPr>
          <w:ilvl w:val="0"/>
          <w:numId w:val="9"/>
        </w:numPr>
        <w:suppressAutoHyphens w:val="true"/>
        <w:spacing w:before="0" w:after="120"/>
        <w:jc w:val="both"/>
        <w:rPr>
          <w:rFonts w:ascii="Arial" w:hAnsi="Arial" w:cs="Arial"/>
          <w:sz w:val="22"/>
          <w:szCs w:val="22"/>
        </w:rPr>
      </w:pPr>
      <w:r>
        <w:rPr>
          <w:rFonts w:cs="Arial" w:ascii="Arial" w:hAnsi="Arial"/>
          <w:sz w:val="22"/>
          <w:szCs w:val="22"/>
        </w:rPr>
        <w:t xml:space="preserve">w przypadku zmian zasad podlegania ubezpieczeniom społecznym lub ubezpieczeniu zdrowotnemu lub zmiany wysokości stawki składki na ubezpieczenia społeczne lub zdrowotne, </w:t>
      </w:r>
    </w:p>
    <w:p>
      <w:pPr>
        <w:pStyle w:val="Default"/>
        <w:numPr>
          <w:ilvl w:val="0"/>
          <w:numId w:val="9"/>
        </w:numPr>
        <w:suppressAutoHyphens w:val="true"/>
        <w:spacing w:before="0" w:after="120"/>
        <w:jc w:val="both"/>
        <w:rPr>
          <w:rFonts w:ascii="Arial" w:hAnsi="Arial" w:cs="Arial"/>
          <w:sz w:val="22"/>
          <w:szCs w:val="22"/>
        </w:rPr>
      </w:pPr>
      <w:r>
        <w:rPr>
          <w:rFonts w:cs="Arial" w:ascii="Arial" w:hAnsi="Arial"/>
          <w:sz w:val="22"/>
          <w:szCs w:val="22"/>
        </w:rPr>
        <w:t>zasad gromadzenia i wysokości wpłat do pracowniczych planów kapitałowych, o których mowa w ustawie z dnia 4 października 2018 r. o pracowniczych planach kapitałowych.</w:t>
      </w:r>
    </w:p>
    <w:p>
      <w:pPr>
        <w:pStyle w:val="Default"/>
        <w:spacing w:before="0" w:after="120"/>
        <w:ind w:left="732" w:hanging="0"/>
        <w:jc w:val="both"/>
        <w:rPr>
          <w:rFonts w:ascii="Arial" w:hAnsi="Arial" w:cs="Arial"/>
          <w:sz w:val="22"/>
          <w:szCs w:val="22"/>
        </w:rPr>
      </w:pPr>
      <w:r>
        <w:rPr>
          <w:rFonts w:cs="Arial" w:ascii="Arial" w:hAnsi="Arial"/>
          <w:sz w:val="22"/>
          <w:szCs w:val="22"/>
        </w:rPr>
        <w:t xml:space="preserve">jeżeli zmiany określone w pkt. a), b), c) i d) będą miały wpływ na koszty wykonania Umowy przez Dostawcę. </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W sytuacji wystąpienia okoliczności wskazanych w ust. 4 lit. a powyżej Dostawca jest uprawniony złożyć Odbiorcy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Dostawcy po zmianie Umowy. </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W sytuacji wystąpienia okoliczności wskazanych w ust. 4 lit b powyżej Dostawca jest uprawniony złożyć Odbiorcy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Odbiorcy po zmianie Umowy. W szczególności Dostawca zobowiązuje się wykazać związek pomiędzy wnioskowaną kwotą podwyższenia wynagrodzenia, a wpływem zmiany minimalnego wynagrodzenia za pracę lub minimalnej stawki godzinowej na kalkulację wynagrodzenia. Na Odbiorcy spoczywa obowiązek przedstawienia szczegółowej kalkulacji dodatkowych kosztów, o których mowa w ust 4 lit. b powyżej. Wniosek powinien obejmować jedynie dodatkowe koszty realizacji Umowy, które Dostawca obowiązkowo ponosi w związku z podwyższeniem wysokości płacy minimalnej lub minimalnej stawki godzinowej. </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W sytuacji wystąpienia okoliczności wskazanych w ust. 4 lit. c powyżej Dostawca jest uprawniony złożyć Odbiorcy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W sytuacji wystąpienia okoliczności wskazanych w ust 4 lit. d powyżej Dostawca jest uprawniony złożyć Odbiorcy pisemny wniosek o zmianę Umowy w zakresie płatności wynikających z faktur wystawionych po zmianie zasad </w:t>
      </w:r>
      <w:r>
        <w:rPr>
          <w:rFonts w:cs="Arial" w:ascii="Arial" w:hAnsi="Arial"/>
          <w:color w:val="000000"/>
          <w:sz w:val="22"/>
          <w:szCs w:val="22"/>
          <w:lang w:eastAsia="pl-PL"/>
        </w:rPr>
        <w:t>gromadzenia i wysokości wpłat do pracowniczych planów kapitałowych, o których mowa w ustawie z dnia 4 października 2018 r. o pracowniczych planach kapitałowych</w:t>
      </w:r>
      <w:r>
        <w:rPr>
          <w:rFonts w:cs="Arial" w:ascii="Arial" w:hAnsi="Arial"/>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Pr>
          <w:rFonts w:cs="Arial" w:ascii="Arial" w:hAnsi="Arial"/>
          <w:color w:val="000000"/>
          <w:sz w:val="22"/>
          <w:szCs w:val="22"/>
          <w:lang w:eastAsia="pl-PL"/>
        </w:rPr>
        <w:t xml:space="preserve">gromadzenia i wysokości wpłat do pracowniczych planów kapitałowych, o których mowa w ustawie z dnia 4 października 2018 r. o pracowniczych planach </w:t>
      </w:r>
      <w:r>
        <w:rPr>
          <w:rFonts w:cs="Arial" w:ascii="Arial" w:hAnsi="Arial"/>
          <w:sz w:val="22"/>
          <w:szCs w:val="22"/>
        </w:rPr>
        <w:t xml:space="preserve">kapitałowych. </w:t>
      </w:r>
    </w:p>
    <w:p>
      <w:pPr>
        <w:pStyle w:val="Standard"/>
        <w:numPr>
          <w:ilvl w:val="0"/>
          <w:numId w:val="8"/>
        </w:numPr>
        <w:spacing w:before="0" w:after="120"/>
        <w:jc w:val="both"/>
        <w:rPr>
          <w:rFonts w:ascii="Arial" w:hAnsi="Arial" w:cs="Arial"/>
          <w:color w:val="000000"/>
          <w:sz w:val="22"/>
          <w:szCs w:val="22"/>
          <w:lang w:eastAsia="pl-PL"/>
        </w:rPr>
      </w:pPr>
      <w:r>
        <w:rPr>
          <w:rFonts w:cs="Arial" w:ascii="Arial" w:hAnsi="Arial"/>
          <w:sz w:val="22"/>
          <w:szCs w:val="22"/>
        </w:rPr>
        <w:t>Zmiana Umowy w zakresie zmiany wynagrodzenia z przyczyn określonych w ust 4 lit a), b), c)</w:t>
      </w:r>
      <w:r>
        <w:rPr>
          <w:rFonts w:cs="Arial" w:ascii="Arial" w:hAnsi="Arial"/>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Pr>
          <w:rFonts w:cs="Arial" w:ascii="Arial" w:hAnsi="Arial"/>
          <w:sz w:val="22"/>
          <w:szCs w:val="22"/>
        </w:rPr>
        <w:t xml:space="preserve">Obowiązek wykazania wpływu zmian, o których mowa powyżej na zmianę wynagrodzenia, należy do Dostawcy pod rygorem odmowy dokonania zmiany Umowy przez Odbiorcę. Zmiana umowy, w zakresie wynikającym z ust 4 </w:t>
      </w:r>
      <w:bookmarkStart w:id="0" w:name="_GoBack"/>
      <w:bookmarkEnd w:id="0"/>
      <w:r>
        <w:rPr>
          <w:rFonts w:cs="Arial" w:ascii="Arial" w:hAnsi="Arial"/>
          <w:sz w:val="22"/>
          <w:szCs w:val="22"/>
        </w:rPr>
        <w:t xml:space="preserve">lit a), b), c) i d) zostanie dokonana po zweryfikowaniu przez Zamawiającego zasadności oraz poprawności obliczeń dokonanych przez Wykonawcę. </w:t>
      </w:r>
    </w:p>
    <w:p>
      <w:pPr>
        <w:pStyle w:val="Standard"/>
        <w:tabs>
          <w:tab w:val="left" w:pos="547" w:leader="none"/>
          <w:tab w:val="left" w:pos="4463" w:leader="none"/>
        </w:tabs>
        <w:jc w:val="center"/>
        <w:rPr>
          <w:rFonts w:ascii="Arial" w:hAnsi="Arial" w:eastAsia="Times New Roman CE" w:cs="Times New Roman CE"/>
          <w:sz w:val="22"/>
          <w:szCs w:val="22"/>
          <w:highlight w:val="white"/>
        </w:rPr>
      </w:pPr>
      <w:r>
        <w:rPr>
          <w:rFonts w:eastAsia="Times New Roman CE" w:cs="Times New Roman CE" w:ascii="Arial" w:hAnsi="Arial"/>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Umowę zawiera się na czas określony dwudziestu czterech miesięcy liczonych od dnia podpisania umowy.</w:t>
      </w:r>
    </w:p>
    <w:p>
      <w:pPr>
        <w:pStyle w:val="Standard"/>
        <w:numPr>
          <w:ilvl w:val="0"/>
          <w:numId w:val="4"/>
        </w:numPr>
        <w:spacing w:before="0" w:after="120"/>
        <w:jc w:val="both"/>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Normal"/>
        <w:rPr/>
      </w:pPr>
      <w:r>
        <w:rPr>
          <w:rFonts w:eastAsia="Times New Roman CE" w:cs="Times New Roman CE"/>
          <w:color w:val="000000"/>
          <w:sz w:val="22"/>
          <w:highlight w:val="white"/>
        </w:rPr>
        <w:t xml:space="preserve">                     </w:t>
      </w:r>
    </w:p>
    <w:p>
      <w:pPr>
        <w:pStyle w:val="Standard"/>
        <w:rPr/>
      </w:pPr>
      <w:r>
        <w:rPr>
          <w:rFonts w:eastAsia="Times New Roman CE" w:cs="Times New Roman CE" w:ascii="Arial" w:hAnsi="Arial"/>
          <w:b/>
          <w:color w:val="000000"/>
          <w:sz w:val="22"/>
          <w:szCs w:val="22"/>
          <w:highlight w:val="white"/>
        </w:rPr>
        <w:t xml:space="preserve">                                                                            </w:t>
      </w:r>
      <w:r>
        <w:rPr>
          <w:rFonts w:eastAsia="Times New Roman CE" w:cs="Times New Roman CE" w:ascii="Arial" w:hAnsi="Arial"/>
          <w:b/>
          <w:color w:val="000000"/>
          <w:sz w:val="22"/>
          <w:szCs w:val="22"/>
          <w:highlight w:val="white"/>
        </w:rPr>
        <w:t>§ 8</w:t>
      </w:r>
    </w:p>
    <w:p>
      <w:pPr>
        <w:pStyle w:val="Standard"/>
        <w:rPr/>
      </w:pPr>
      <w:r>
        <w:rPr>
          <w:rFonts w:ascii="Arial" w:hAnsi="Arial"/>
          <w:b/>
          <w:bCs/>
          <w:sz w:val="22"/>
          <w:szCs w:val="22"/>
        </w:rPr>
        <w:t>Klauzula informacyjna z art. 13 RODO w celu związanym z postępowaniem o udzielenie zamówienia publicznego</w:t>
      </w:r>
    </w:p>
    <w:p>
      <w:pPr>
        <w:pStyle w:val="Standard"/>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sz w:val="22"/>
          <w:szCs w:val="22"/>
          <w:lang w:eastAsia="pl-PL"/>
        </w:rPr>
        <w:t xml:space="preserve">1. Zgodnie z art. 13 ust. 1 i 2 </w:t>
      </w:r>
      <w:r>
        <w:rPr>
          <w:rFonts w:ascii="Arial" w:hAnsi="Arial"/>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rFonts w:ascii="Arial" w:hAnsi="Arial"/>
          <w:sz w:val="22"/>
          <w:szCs w:val="22"/>
          <w:lang w:eastAsia="pl-PL"/>
        </w:rPr>
        <w:t>dalej „RODO”,</w:t>
        <w:br/>
        <w:t>w zakresie danych osobowych uzyskanych w związku z realizacją niniejszej umowy informuję, że:</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1) Administrator danych</w:t>
      </w:r>
    </w:p>
    <w:p>
      <w:pPr>
        <w:pStyle w:val="Normal"/>
        <w:jc w:val="both"/>
        <w:rPr/>
      </w:pPr>
      <w:r>
        <w:rPr>
          <w:rFonts w:ascii="Arial" w:hAnsi="Arial"/>
          <w:sz w:val="22"/>
          <w:szCs w:val="22"/>
        </w:rPr>
        <w:t>Samodzielny Publiczny Zakład Opieki Zdrowotnej w Proszowicach przy ul. Kopernika 13, 32–100 Proszowice jest administratorem Państwa danych osobowych.</w:t>
      </w:r>
    </w:p>
    <w:p>
      <w:pPr>
        <w:pStyle w:val="Normal"/>
        <w:jc w:val="both"/>
        <w:rPr>
          <w:rFonts w:ascii="Arial" w:hAnsi="Arial"/>
          <w:b/>
          <w:b/>
          <w:bCs/>
          <w:sz w:val="22"/>
          <w:szCs w:val="22"/>
        </w:rPr>
      </w:pPr>
      <w:r>
        <w:rPr>
          <w:rFonts w:ascii="Arial" w:hAnsi="Arial"/>
          <w:b/>
          <w:bCs/>
          <w:sz w:val="22"/>
          <w:szCs w:val="22"/>
        </w:rPr>
      </w:r>
    </w:p>
    <w:p>
      <w:pPr>
        <w:pStyle w:val="Normal"/>
        <w:jc w:val="both"/>
        <w:rPr/>
      </w:pPr>
      <w:r>
        <w:rPr>
          <w:rFonts w:ascii="Arial" w:hAnsi="Arial"/>
          <w:b/>
          <w:bCs/>
          <w:sz w:val="22"/>
          <w:szCs w:val="22"/>
        </w:rPr>
        <w:t>2) Cel, podstawa prawna oraz czas przetwarzania danych osobowych</w:t>
      </w:r>
      <w:r>
        <w:rPr>
          <w:rFonts w:ascii="Arial" w:hAnsi="Arial"/>
          <w:sz w:val="22"/>
          <w:szCs w:val="22"/>
        </w:rPr>
        <w:t xml:space="preserve">         </w:t>
      </w:r>
    </w:p>
    <w:p>
      <w:pPr>
        <w:pStyle w:val="Normal"/>
        <w:jc w:val="both"/>
        <w:rPr/>
      </w:pPr>
      <w:r>
        <w:rPr>
          <w:rFonts w:ascii="Arial" w:hAnsi="Arial"/>
          <w:sz w:val="22"/>
          <w:szCs w:val="22"/>
        </w:rPr>
        <w:t>Administrator będzie przetwarzał Państwa dane osobowe na podstawie art. 6 ust 1 lit c RODO</w:t>
        <w:br/>
        <w:t>w celu związanym z postępowaniem o udzielenie zamówienia publicznego w trybie podstawowym</w:t>
        <w:br/>
        <w:t>pn. Dostawa do magazynu Apteki szpitalnej materiałów opatrunkowych i wyrobów medycznych, oznaczenie sprawy 12/ZP/2021.</w:t>
      </w:r>
    </w:p>
    <w:p>
      <w:pPr>
        <w:pStyle w:val="Normal"/>
        <w:jc w:val="both"/>
        <w:rPr/>
      </w:pPr>
      <w:r>
        <w:rPr>
          <w:rFonts w:ascii="Arial" w:hAnsi="Arial"/>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pPr>
      <w:r>
        <w:rPr>
          <w:rFonts w:ascii="Arial" w:hAnsi="Arial"/>
          <w:sz w:val="22"/>
          <w:szCs w:val="22"/>
        </w:rPr>
        <w:t>Obowiązek podania przez Państwa danych osobowych bezpośrednio Państwa dotyczących jest wymogiem ustawowym określonym w przepisach ustawy Prawo zamówień publicznych związanych z udziałem w postępowaniu o udzielenie zamówienia publicznego.</w:t>
      </w:r>
    </w:p>
    <w:p>
      <w:pPr>
        <w:pStyle w:val="Normal"/>
        <w:jc w:val="both"/>
        <w:rPr/>
      </w:pPr>
      <w:r>
        <w:rPr>
          <w:rFonts w:ascii="Arial" w:hAnsi="Arial"/>
          <w:sz w:val="22"/>
          <w:szCs w:val="22"/>
        </w:rPr>
        <w:t>Konsekwencje niepodania określonych danych wynika z ustawy Prawo zamówień publicznych.</w:t>
      </w:r>
    </w:p>
    <w:p>
      <w:pPr>
        <w:pStyle w:val="Normal"/>
        <w:jc w:val="both"/>
        <w:rPr/>
      </w:pPr>
      <w:r>
        <w:rPr>
          <w:rFonts w:ascii="Arial" w:hAnsi="Arial"/>
          <w:sz w:val="22"/>
          <w:szCs w:val="22"/>
        </w:rPr>
        <w:t>Podstawą prawną przetwarzania danych w związku z postępowaniem o udzielenie zamówienia publicznego jest:</w:t>
      </w:r>
    </w:p>
    <w:p>
      <w:pPr>
        <w:pStyle w:val="Normal"/>
        <w:jc w:val="both"/>
        <w:rPr/>
      </w:pPr>
      <w:r>
        <w:rPr>
          <w:rFonts w:ascii="Arial" w:hAnsi="Arial"/>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3) Ujawnienie danych osobowych oraz odbiorcy danych</w:t>
      </w:r>
    </w:p>
    <w:p>
      <w:pPr>
        <w:pStyle w:val="Normal"/>
        <w:jc w:val="both"/>
        <w:rPr/>
      </w:pPr>
      <w:r>
        <w:rPr>
          <w:rFonts w:ascii="Arial" w:hAnsi="Arial"/>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4)  Prawa osób, których dane osobowe dotyczą</w:t>
      </w:r>
    </w:p>
    <w:p>
      <w:pPr>
        <w:pStyle w:val="Normal"/>
        <w:jc w:val="both"/>
        <w:rPr/>
      </w:pPr>
      <w:r>
        <w:rPr>
          <w:rFonts w:ascii="Arial" w:hAnsi="Arial"/>
          <w:sz w:val="22"/>
          <w:szCs w:val="22"/>
        </w:rPr>
        <w:t>Każda osoba, której dane dotyczą, ma prawo:</w:t>
      </w:r>
    </w:p>
    <w:p>
      <w:pPr>
        <w:pStyle w:val="Normal"/>
        <w:jc w:val="both"/>
        <w:rPr/>
      </w:pPr>
      <w:r>
        <w:rPr>
          <w:rFonts w:ascii="Arial" w:hAnsi="Arial"/>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pPr>
      <w:r>
        <w:rPr>
          <w:rFonts w:ascii="Arial" w:hAnsi="Arial"/>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jc w:val="both"/>
        <w:rPr/>
      </w:pPr>
      <w:r>
        <w:rPr>
          <w:rFonts w:ascii="Arial" w:hAnsi="Arial"/>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pPr>
      <w:r>
        <w:rPr>
          <w:rFonts w:ascii="Arial" w:hAnsi="Arial"/>
          <w:sz w:val="22"/>
          <w:szCs w:val="22"/>
        </w:rPr>
        <w:t>4. do ograniczenia przetwarzania – żądanie ograniczenia przetwarzania danych osobowych (art. 18 RODO), gdy:</w:t>
      </w:r>
    </w:p>
    <w:p>
      <w:pPr>
        <w:pStyle w:val="Normal"/>
        <w:jc w:val="both"/>
        <w:rPr/>
      </w:pPr>
      <w:r>
        <w:rPr>
          <w:rFonts w:ascii="Arial" w:hAnsi="Arial"/>
          <w:sz w:val="22"/>
          <w:szCs w:val="22"/>
        </w:rPr>
        <w:t>a) osoba, której dane dotyczą, kwestionuje prawidłowość danych osobowych – na okres pozwalający administratorowi sprawdzić prawidłowość tych danych,</w:t>
      </w:r>
    </w:p>
    <w:p>
      <w:pPr>
        <w:pStyle w:val="Normal"/>
        <w:jc w:val="both"/>
        <w:rPr/>
      </w:pPr>
      <w:r>
        <w:rPr>
          <w:rFonts w:ascii="Arial" w:hAnsi="Arial"/>
          <w:sz w:val="22"/>
          <w:szCs w:val="22"/>
        </w:rPr>
        <w:t>b) przetwarzanie jest niezgodne z prawem, a osoba, której dane dotyczą sprzeciwia się ich usunięciu, żądając ograniczenia ich wykorzystywania,</w:t>
      </w:r>
    </w:p>
    <w:p>
      <w:pPr>
        <w:pStyle w:val="Normal"/>
        <w:jc w:val="both"/>
        <w:rPr/>
      </w:pPr>
      <w:r>
        <w:rPr>
          <w:rFonts w:ascii="Arial" w:hAnsi="Arial"/>
          <w:sz w:val="22"/>
          <w:szCs w:val="22"/>
        </w:rPr>
        <w:t>c) administrator nie potrzebuje już tych danych, ale są one potrzebne osobie, której dane dotyczą do ustalenia, dochodzenia lub obrony roszczeń,</w:t>
      </w:r>
    </w:p>
    <w:p>
      <w:pPr>
        <w:pStyle w:val="Normal"/>
        <w:jc w:val="both"/>
        <w:rPr/>
      </w:pPr>
      <w:r>
        <w:rPr>
          <w:rFonts w:ascii="Arial" w:hAnsi="Arial"/>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jc w:val="both"/>
        <w:rPr/>
      </w:pPr>
      <w:r>
        <w:rPr>
          <w:rFonts w:ascii="Arial" w:hAnsi="Arial"/>
          <w:sz w:val="22"/>
          <w:szCs w:val="22"/>
        </w:rPr>
        <w:t>5) Prezes Urzędu Ochrony Danych Osobowych</w:t>
      </w:r>
    </w:p>
    <w:p>
      <w:pPr>
        <w:pStyle w:val="Normal"/>
        <w:jc w:val="both"/>
        <w:rPr/>
      </w:pPr>
      <w:r>
        <w:rPr>
          <w:rFonts w:ascii="Arial" w:hAnsi="Arial"/>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pPr>
      <w:r>
        <w:rPr>
          <w:rFonts w:ascii="Arial" w:hAnsi="Arial"/>
          <w:sz w:val="22"/>
          <w:szCs w:val="22"/>
        </w:rPr>
        <w:t>a) listownie: ul. Stawki 2, 00-193 Warszawa;</w:t>
      </w:r>
    </w:p>
    <w:p>
      <w:pPr>
        <w:pStyle w:val="Normal"/>
        <w:rPr/>
      </w:pPr>
      <w:r>
        <w:rPr>
          <w:rFonts w:ascii="Arial" w:hAnsi="Arial"/>
          <w:sz w:val="22"/>
          <w:szCs w:val="22"/>
        </w:rPr>
        <w:t>b) przez elektroniczną skrzynkę podawczą dostępną na stronie: https://www.uodo.gov.pl/pl/p/kontakt;</w:t>
      </w:r>
    </w:p>
    <w:p>
      <w:pPr>
        <w:pStyle w:val="Normal"/>
        <w:jc w:val="both"/>
        <w:rPr/>
      </w:pPr>
      <w:r>
        <w:rPr>
          <w:rFonts w:ascii="Arial" w:hAnsi="Arial"/>
          <w:sz w:val="22"/>
          <w:szCs w:val="22"/>
        </w:rPr>
        <w:t>c) telefonicznie: (22) 53103 00.</w:t>
      </w:r>
    </w:p>
    <w:p>
      <w:pPr>
        <w:pStyle w:val="Normal"/>
        <w:jc w:val="both"/>
        <w:rPr/>
      </w:pPr>
      <w:r>
        <w:rPr>
          <w:rFonts w:ascii="Arial" w:hAnsi="Arial"/>
          <w:sz w:val="22"/>
          <w:szCs w:val="22"/>
        </w:rPr>
        <w:t>6) Inspektor Ochrony Danych</w:t>
      </w:r>
    </w:p>
    <w:p>
      <w:pPr>
        <w:pStyle w:val="Normal"/>
        <w:jc w:val="both"/>
        <w:rPr/>
      </w:pPr>
      <w:r>
        <w:rPr>
          <w:rFonts w:ascii="Arial" w:hAnsi="Arial"/>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jc w:val="both"/>
        <w:rPr/>
      </w:pPr>
      <w:r>
        <w:rPr>
          <w:rFonts w:ascii="Arial" w:hAnsi="Arial"/>
          <w:sz w:val="22"/>
          <w:szCs w:val="22"/>
        </w:rPr>
        <w:t>7) Informacje o wymogu podania danych</w:t>
      </w:r>
    </w:p>
    <w:p>
      <w:pPr>
        <w:pStyle w:val="Normal"/>
        <w:jc w:val="both"/>
        <w:rPr/>
      </w:pPr>
      <w:r>
        <w:rPr>
          <w:rFonts w:ascii="Arial" w:hAnsi="Arial"/>
          <w:sz w:val="22"/>
          <w:szCs w:val="22"/>
        </w:rPr>
        <w:t>Podanie przez Państwa danych jest wymogiem ustawowym niezbędnym do realizacji celu opisanego w pkt 2.</w:t>
      </w:r>
    </w:p>
    <w:p>
      <w:pPr>
        <w:pStyle w:val="Normal"/>
        <w:jc w:val="both"/>
        <w:rPr/>
      </w:pPr>
      <w:r>
        <w:rPr>
          <w:rFonts w:ascii="Arial" w:hAnsi="Arial"/>
          <w:sz w:val="22"/>
          <w:szCs w:val="22"/>
        </w:rPr>
        <w:t>8) Zautomatyzowane podejmowanie decyzji w tym profilowanie</w:t>
      </w:r>
    </w:p>
    <w:p>
      <w:pPr>
        <w:pStyle w:val="Normal"/>
        <w:jc w:val="both"/>
        <w:rPr/>
      </w:pPr>
      <w:r>
        <w:rPr>
          <w:rFonts w:ascii="Arial" w:hAnsi="Arial"/>
          <w:sz w:val="22"/>
          <w:szCs w:val="22"/>
        </w:rPr>
        <w:t>W oparciu o Państwa dane osobowe Administrator nie będzie podejmował wobec Państwa zautomatyzowanych decyzji, w tym decyzji będących wynikiem profilowania.*</w:t>
      </w:r>
    </w:p>
    <w:p>
      <w:pPr>
        <w:pStyle w:val="Normal"/>
        <w:jc w:val="both"/>
        <w:rPr/>
      </w:pPr>
      <w:r>
        <w:rPr>
          <w:rFonts w:ascii="Arial" w:hAnsi="Arial"/>
          <w:sz w:val="22"/>
          <w:szCs w:val="22"/>
        </w:rPr>
        <w:t>9)  Akty prawne przywoływane w klauzuli</w:t>
      </w:r>
    </w:p>
    <w:p>
      <w:pPr>
        <w:pStyle w:val="Normal"/>
        <w:jc w:val="both"/>
        <w:rPr/>
      </w:pPr>
      <w:r>
        <w:rPr>
          <w:rFonts w:ascii="Arial" w:hAnsi="Arial"/>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Normal"/>
        <w:jc w:val="both"/>
        <w:rPr/>
      </w:pPr>
      <w:r>
        <w:rPr>
          <w:rFonts w:ascii="Arial" w:hAnsi="Arial"/>
          <w:sz w:val="22"/>
          <w:szCs w:val="22"/>
        </w:rPr>
        <w:t>b) ustawa z dnia 11 września 2019 r. r. – Prawo zamówień publicznych (Dz. U. z 2019 r. poz. 2019).</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both"/>
        <w:rPr/>
      </w:pPr>
      <w:r>
        <w:rPr>
          <w:rFonts w:ascii="Arial" w:hAnsi="Arial"/>
          <w:sz w:val="22"/>
          <w:szCs w:val="22"/>
          <w:highlight w:val="white"/>
        </w:rPr>
        <w:t xml:space="preserve">            </w:t>
      </w:r>
    </w:p>
    <w:p>
      <w:pPr>
        <w:pStyle w:val="Standard"/>
        <w:tabs>
          <w:tab w:val="left" w:pos="547" w:leader="none"/>
          <w:tab w:val="left" w:pos="4463" w:leader="none"/>
        </w:tabs>
        <w:overflowPunct w:val="true"/>
        <w:jc w:val="center"/>
        <w:rPr/>
      </w:pPr>
      <w:r>
        <w:rPr>
          <w:rFonts w:ascii="Arial" w:hAnsi="Arial"/>
          <w:b/>
          <w:sz w:val="22"/>
          <w:szCs w:val="22"/>
          <w:highlight w:val="white"/>
        </w:rPr>
        <w:t>§ 9</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5"/>
        </w:numPr>
        <w:spacing w:before="0" w:after="120"/>
        <w:jc w:val="both"/>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ind w:left="720" w:hanging="0"/>
        <w:rPr/>
      </w:pPr>
      <w:r>
        <w:rPr/>
      </w:r>
    </w:p>
    <w:p>
      <w:pPr>
        <w:pStyle w:val="Standard"/>
        <w:ind w:left="720" w:hanging="0"/>
        <w:rPr/>
      </w:pPr>
      <w:r>
        <w:rPr/>
      </w:r>
    </w:p>
    <w:p>
      <w:pPr>
        <w:pStyle w:val="Standard"/>
        <w:ind w:left="720" w:hanging="0"/>
        <w:rPr/>
      </w:pPr>
      <w:r>
        <w:rPr>
          <w:rFonts w:ascii="Arial" w:hAnsi="Arial"/>
        </w:rPr>
        <w:t>Dostawca                                                                                       Odbiorca</w:t>
      </w:r>
    </w:p>
    <w:sectPr>
      <w:type w:val="nextPage"/>
      <w:pgSz w:w="11906" w:h="16838"/>
      <w:pgMar w:left="1134" w:right="1134" w:header="0" w:top="1134"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4"/>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imes New Roman" w:hAnsi="Times New Roman" w:eastAsia="SimSun" w:cs="Mangal"/>
      <w:color w:val="00000A"/>
      <w:sz w:val="20"/>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b w:val="false"/>
      <w:i w:val="false"/>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b w:val="false"/>
      <w:i w:val="false"/>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b w:val="false"/>
      <w:i w:val="false"/>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b w:val="false"/>
      <w:i w:val="false"/>
      <w:sz w:val="22"/>
    </w:rPr>
  </w:style>
  <w:style w:type="character" w:styleId="ListLabel18" w:customStyle="1">
    <w:name w:val="ListLabel 18"/>
    <w:qFormat/>
    <w:rPr>
      <w:rFonts w:ascii="Arial" w:hAnsi="Arial"/>
      <w:b w:val="false"/>
      <w:i w:val="false"/>
      <w:sz w:val="22"/>
    </w:rPr>
  </w:style>
  <w:style w:type="character" w:styleId="WWCharLFO43LVL1" w:customStyle="1">
    <w:name w:val="WW_CharLFO43LVL1"/>
    <w:qFormat/>
    <w:rPr>
      <w:rFonts w:ascii="Times New Roman" w:hAnsi="Times New Roman" w:cs="Times New Roman"/>
      <w:color w:val="00000A"/>
    </w:rPr>
  </w:style>
  <w:style w:type="character" w:styleId="WWCharLFO43LVL2" w:customStyle="1">
    <w:name w:val="WW_CharLFO43LVL2"/>
    <w:qFormat/>
    <w:rPr>
      <w:rFonts w:ascii="Courier New" w:hAnsi="Courier New" w:cs="Courier New"/>
    </w:rPr>
  </w:style>
  <w:style w:type="character" w:styleId="WWCharLFO43LVL3" w:customStyle="1">
    <w:name w:val="WW_CharLFO43LVL3"/>
    <w:qFormat/>
    <w:rPr>
      <w:rFonts w:ascii="Wingdings" w:hAnsi="Wingdings"/>
    </w:rPr>
  </w:style>
  <w:style w:type="character" w:styleId="WWCharLFO43LVL4" w:customStyle="1">
    <w:name w:val="WW_CharLFO43LVL4"/>
    <w:qFormat/>
    <w:rPr>
      <w:rFonts w:ascii="Symbol" w:hAnsi="Symbol"/>
    </w:rPr>
  </w:style>
  <w:style w:type="character" w:styleId="WWCharLFO43LVL5" w:customStyle="1">
    <w:name w:val="WW_CharLFO43LVL5"/>
    <w:qFormat/>
    <w:rPr>
      <w:rFonts w:ascii="Courier New" w:hAnsi="Courier New" w:cs="Courier New"/>
    </w:rPr>
  </w:style>
  <w:style w:type="character" w:styleId="WWCharLFO43LVL6" w:customStyle="1">
    <w:name w:val="WW_CharLFO43LVL6"/>
    <w:qFormat/>
    <w:rPr>
      <w:rFonts w:ascii="Wingdings" w:hAnsi="Wingdings"/>
    </w:rPr>
  </w:style>
  <w:style w:type="character" w:styleId="WWCharLFO43LVL7" w:customStyle="1">
    <w:name w:val="WW_CharLFO43LVL7"/>
    <w:qFormat/>
    <w:rPr>
      <w:rFonts w:ascii="Symbol" w:hAnsi="Symbol"/>
    </w:rPr>
  </w:style>
  <w:style w:type="character" w:styleId="WWCharLFO43LVL8" w:customStyle="1">
    <w:name w:val="WW_CharLFO43LVL8"/>
    <w:qFormat/>
    <w:rPr>
      <w:rFonts w:ascii="Courier New" w:hAnsi="Courier New" w:cs="Courier New"/>
    </w:rPr>
  </w:style>
  <w:style w:type="character" w:styleId="WWCharLFO43LVL9" w:customStyle="1">
    <w:name w:val="WW_CharLFO43LVL9"/>
    <w:qFormat/>
    <w:rPr>
      <w:rFonts w:ascii="Wingdings" w:hAnsi="Wingdings"/>
    </w:rPr>
  </w:style>
  <w:style w:type="character" w:styleId="WWCharLFO41LVL1" w:customStyle="1">
    <w:name w:val="WW_CharLFO41LVL1"/>
    <w:qFormat/>
    <w:rPr>
      <w:b w:val="false"/>
      <w:i w:val="false"/>
      <w:color w:val="00000A"/>
    </w:rPr>
  </w:style>
  <w:style w:type="character" w:styleId="WWCharLFO42LVL1" w:customStyle="1">
    <w:name w:val="WW_CharLFO42LVL1"/>
    <w:qFormat/>
    <w:rPr>
      <w:rFonts w:ascii="Times New Roman" w:hAnsi="Times New Roman" w:cs="Times New Roman"/>
      <w:color w:val="00000A"/>
    </w:rPr>
  </w:style>
  <w:style w:type="character" w:styleId="WWCharLFO42LVL2" w:customStyle="1">
    <w:name w:val="WW_CharLFO42LVL2"/>
    <w:qFormat/>
    <w:rPr>
      <w:rFonts w:ascii="Courier New" w:hAnsi="Courier New" w:cs="Courier New"/>
    </w:rPr>
  </w:style>
  <w:style w:type="character" w:styleId="WWCharLFO42LVL3" w:customStyle="1">
    <w:name w:val="WW_CharLFO42LVL3"/>
    <w:qFormat/>
    <w:rPr>
      <w:rFonts w:ascii="Wingdings" w:hAnsi="Wingdings"/>
    </w:rPr>
  </w:style>
  <w:style w:type="character" w:styleId="WWCharLFO42LVL4" w:customStyle="1">
    <w:name w:val="WW_CharLFO42LVL4"/>
    <w:qFormat/>
    <w:rPr>
      <w:rFonts w:ascii="Symbol" w:hAnsi="Symbol"/>
    </w:rPr>
  </w:style>
  <w:style w:type="character" w:styleId="WWCharLFO42LVL5" w:customStyle="1">
    <w:name w:val="WW_CharLFO42LVL5"/>
    <w:qFormat/>
    <w:rPr>
      <w:rFonts w:ascii="Courier New" w:hAnsi="Courier New" w:cs="Courier New"/>
    </w:rPr>
  </w:style>
  <w:style w:type="character" w:styleId="WWCharLFO42LVL6" w:customStyle="1">
    <w:name w:val="WW_CharLFO42LVL6"/>
    <w:qFormat/>
    <w:rPr>
      <w:rFonts w:ascii="Wingdings" w:hAnsi="Wingdings"/>
    </w:rPr>
  </w:style>
  <w:style w:type="character" w:styleId="WWCharLFO42LVL7" w:customStyle="1">
    <w:name w:val="WW_CharLFO42LVL7"/>
    <w:qFormat/>
    <w:rPr>
      <w:rFonts w:ascii="Symbol" w:hAnsi="Symbol"/>
    </w:rPr>
  </w:style>
  <w:style w:type="character" w:styleId="WWCharLFO42LVL8" w:customStyle="1">
    <w:name w:val="WW_CharLFO42LVL8"/>
    <w:qFormat/>
    <w:rPr>
      <w:rFonts w:ascii="Courier New" w:hAnsi="Courier New" w:cs="Courier New"/>
    </w:rPr>
  </w:style>
  <w:style w:type="character" w:styleId="WWCharLFO42LVL9" w:customStyle="1">
    <w:name w:val="WW_CharLFO42LVL9"/>
    <w:qFormat/>
    <w:rPr>
      <w:rFonts w:ascii="Wingdings" w:hAnsi="Wingdings"/>
    </w:rPr>
  </w:style>
  <w:style w:type="character" w:styleId="ListLabel19" w:customStyle="1">
    <w:name w:val="ListLabel 19"/>
    <w:qFormat/>
    <w:rPr>
      <w:rFonts w:ascii="Arial" w:hAnsi="Arial"/>
      <w:b w:val="false"/>
      <w:i w:val="false"/>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b w:val="false"/>
      <w:i w:val="false"/>
      <w:sz w:val="22"/>
    </w:rPr>
  </w:style>
  <w:style w:type="character" w:styleId="ListLabel22" w:customStyle="1">
    <w:name w:val="ListLabel 22"/>
    <w:qFormat/>
    <w:rPr>
      <w:b w:val="false"/>
      <w:i w:val="false"/>
      <w:color w:val="00000A"/>
    </w:rPr>
  </w:style>
  <w:style w:type="character" w:styleId="ListLabel23" w:customStyle="1">
    <w:name w:val="ListLabel 23"/>
    <w:qFormat/>
    <w:rPr>
      <w:rFonts w:cs="Times New Roman"/>
      <w:color w:val="00000A"/>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Times New Roman"/>
      <w:color w:val="00000A"/>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ascii="Arial" w:hAnsi="Arial"/>
      <w:b w:val="false"/>
      <w:i w:val="false"/>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b w:val="false"/>
      <w:i w:val="false"/>
      <w:sz w:val="22"/>
    </w:rPr>
  </w:style>
  <w:style w:type="character" w:styleId="ListLabel44" w:customStyle="1">
    <w:name w:val="ListLabel 44"/>
    <w:qFormat/>
    <w:rPr>
      <w:b w:val="false"/>
      <w:i w:val="false"/>
      <w:color w:val="00000A"/>
    </w:rPr>
  </w:style>
  <w:style w:type="character" w:styleId="ListLabel45" w:customStyle="1">
    <w:name w:val="ListLabel 45"/>
    <w:qFormat/>
    <w:rPr>
      <w:rFonts w:cs="Times New Roman"/>
      <w:color w:val="00000A"/>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Times New Roman"/>
      <w:color w:val="00000A"/>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ascii="Arial" w:hAnsi="Arial"/>
      <w:b w:val="false"/>
      <w:i w:val="false"/>
      <w:sz w:val="22"/>
    </w:rPr>
  </w:style>
  <w:style w:type="character" w:styleId="ListLabel64" w:customStyle="1">
    <w:name w:val="ListLabel 64"/>
    <w:qFormat/>
    <w:rPr>
      <w:rFonts w:ascii="Arial" w:hAnsi="Arial"/>
      <w:b w:val="false"/>
      <w:i w:val="false"/>
      <w:sz w:val="22"/>
    </w:rPr>
  </w:style>
  <w:style w:type="character" w:styleId="ListLabel65" w:customStyle="1">
    <w:name w:val="ListLabel 65"/>
    <w:qFormat/>
    <w:rPr>
      <w:rFonts w:ascii="Arial" w:hAnsi="Arial"/>
      <w:b w:val="false"/>
      <w:i w:val="false"/>
      <w:sz w:val="22"/>
    </w:rPr>
  </w:style>
  <w:style w:type="character" w:styleId="ListLabel66" w:customStyle="1">
    <w:name w:val="ListLabel 66"/>
    <w:qFormat/>
    <w:rPr>
      <w:b w:val="false"/>
      <w:i w:val="false"/>
      <w:color w:val="00000A"/>
    </w:rPr>
  </w:style>
  <w:style w:type="character" w:styleId="ListLabel67" w:customStyle="1">
    <w:name w:val="ListLabel 67"/>
    <w:qFormat/>
    <w:rPr>
      <w:rFonts w:cs="Times New Roman"/>
      <w:color w:val="00000A"/>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Times New Roman"/>
      <w:color w:val="00000A"/>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name w:val="ListLabel 85"/>
    <w:qFormat/>
    <w:rPr>
      <w:rFonts w:ascii="Arial" w:hAnsi="Arial"/>
      <w:b w:val="false"/>
      <w:i w:val="false"/>
      <w:sz w:val="22"/>
    </w:rPr>
  </w:style>
  <w:style w:type="character" w:styleId="ListLabel86">
    <w:name w:val="ListLabel 86"/>
    <w:qFormat/>
    <w:rPr>
      <w:rFonts w:ascii="Arial" w:hAnsi="Arial"/>
      <w:b w:val="false"/>
      <w:i w:val="false"/>
      <w:sz w:val="22"/>
    </w:rPr>
  </w:style>
  <w:style w:type="character" w:styleId="ListLabel87">
    <w:name w:val="ListLabel 87"/>
    <w:qFormat/>
    <w:rPr>
      <w:rFonts w:ascii="Arial" w:hAnsi="Arial"/>
      <w:b w:val="false"/>
      <w:i w:val="false"/>
      <w:sz w:val="22"/>
    </w:rPr>
  </w:style>
  <w:style w:type="character" w:styleId="ListLabel88">
    <w:name w:val="ListLabel 88"/>
    <w:qFormat/>
    <w:rPr>
      <w:b/>
      <w:i w:val="false"/>
    </w:rPr>
  </w:style>
  <w:style w:type="character" w:styleId="ListLabel89">
    <w:name w:val="ListLabel 89"/>
    <w:qFormat/>
    <w:rPr>
      <w:rFonts w:ascii="Arial" w:hAnsi="Arial"/>
      <w:b w:val="false"/>
      <w:i w:val="false"/>
      <w:sz w:val="22"/>
    </w:rPr>
  </w:style>
  <w:style w:type="character" w:styleId="ListLabel90">
    <w:name w:val="ListLabel 90"/>
    <w:qFormat/>
    <w:rPr>
      <w:rFonts w:ascii="Arial" w:hAnsi="Arial"/>
      <w:b w:val="false"/>
      <w:i w:val="false"/>
      <w:sz w:val="22"/>
    </w:rPr>
  </w:style>
  <w:style w:type="character" w:styleId="ListLabel91">
    <w:name w:val="ListLabel 91"/>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sz w:val="24"/>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ListParagraph">
    <w:name w:val="List Paragraph"/>
    <w:basedOn w:val="Normal"/>
    <w:qFormat/>
    <w:pPr>
      <w:ind w:left="720" w:hanging="0"/>
    </w:pPr>
    <w:rPr/>
  </w:style>
  <w:style w:type="paragraph" w:styleId="Default" w:customStyle="1">
    <w:name w:val="Default"/>
    <w:qFormat/>
    <w:rsid w:val="002e002e"/>
    <w:pPr>
      <w:widowControl/>
      <w:bidi w:val="0"/>
      <w:jc w:val="left"/>
      <w:textAlignment w:val="baseline"/>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LibreOffice/5.2.1.2$Windows_x86 LibreOffice_project/31dd62db80d4e60af04904455ec9c9219178d620</Application>
  <Pages>8</Pages>
  <Words>3573</Words>
  <Characters>23200</Characters>
  <CharactersWithSpaces>26920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2021-06-21T10:24:00Z</dcterms:created>
  <dc:creator>Grzegorz Wrzesień</dc:creator>
  <dc:description/>
  <dc:language>pl-PL</dc:language>
  <cp:lastModifiedBy/>
  <dcterms:modified xsi:type="dcterms:W3CDTF">2021-06-23T16:00:48Z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