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jc w:val="both"/>
        <w:rPr/>
      </w:pPr>
      <w:r>
        <w:rPr>
          <w:sz w:val="22"/>
          <w:szCs w:val="22"/>
        </w:rPr>
        <w:t xml:space="preserve">Oznaczenie sprawy: 02/2021         </w:t>
      </w:r>
      <w:r>
        <w:rPr>
          <w:sz w:val="22"/>
          <w:szCs w:val="22"/>
          <w:shd w:fill="FFFFFF" w:val="clear"/>
        </w:rPr>
        <w:t xml:space="preserve">                                                                    Załącznik Nr 3 do Zaproszenia</w:t>
      </w:r>
    </w:p>
    <w:p>
      <w:pPr>
        <w:pStyle w:val="Normal"/>
        <w:spacing w:lineRule="atLeast" w:line="100"/>
        <w:jc w:val="both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b/>
          <w:b/>
          <w:bCs/>
          <w:sz w:val="22"/>
          <w:szCs w:val="22"/>
          <w:shd w:fill="FFFFFF" w:val="clear"/>
        </w:rPr>
      </w:pPr>
      <w:r>
        <w:rPr>
          <w:b/>
          <w:bCs/>
          <w:sz w:val="22"/>
          <w:szCs w:val="22"/>
          <w:shd w:fill="FFFFFF" w:val="clear"/>
        </w:rPr>
      </w:r>
    </w:p>
    <w:p>
      <w:pPr>
        <w:pStyle w:val="Tretekstu"/>
        <w:tabs>
          <w:tab w:val="right" w:pos="7560" w:leader="none"/>
        </w:tabs>
        <w:spacing w:lineRule="atLeast" w:line="100"/>
        <w:jc w:val="center"/>
        <w:rPr>
          <w:b/>
          <w:b/>
          <w:bCs/>
          <w:highlight w:val="white"/>
        </w:rPr>
      </w:pPr>
      <w:r>
        <w:rPr>
          <w:b/>
          <w:bCs/>
          <w:sz w:val="22"/>
          <w:szCs w:val="22"/>
          <w:shd w:fill="FFFFFF" w:val="clear"/>
        </w:rPr>
        <w:t>Projekt umowy dostawy</w:t>
      </w:r>
    </w:p>
    <w:p>
      <w:pPr>
        <w:pStyle w:val="Tretekstu"/>
        <w:spacing w:lineRule="atLeast" w:line="100"/>
        <w:jc w:val="center"/>
        <w:rPr>
          <w:b/>
          <w:b/>
          <w:bCs/>
          <w:sz w:val="22"/>
          <w:szCs w:val="22"/>
          <w:highlight w:val="white"/>
        </w:rPr>
      </w:pPr>
      <w:r>
        <w:rPr>
          <w:rFonts w:eastAsia="Times New Roman" w:cs="Times New Roman"/>
          <w:b/>
          <w:bCs/>
          <w:shd w:fill="FFFFFF" w:val="clear"/>
        </w:rPr>
        <w:t xml:space="preserve"> </w:t>
      </w:r>
      <w:r>
        <w:rPr>
          <w:b/>
          <w:bCs/>
          <w:sz w:val="22"/>
          <w:shd w:fill="FFFFFF" w:val="clear"/>
        </w:rPr>
        <w:t>nr _______</w:t>
      </w:r>
    </w:p>
    <w:p>
      <w:pPr>
        <w:pStyle w:val="Tretekstu"/>
        <w:tabs>
          <w:tab w:val="right" w:pos="7560" w:leader="none"/>
        </w:tabs>
        <w:spacing w:lineRule="atLeast" w:line="10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shd w:fill="FFFFFF" w:val="clear"/>
        </w:rPr>
        <w:t> </w:t>
      </w:r>
      <w:r>
        <w:rPr>
          <w:b/>
          <w:bCs/>
          <w:sz w:val="22"/>
          <w:szCs w:val="22"/>
          <w:shd w:fill="FFFFFF" w:val="clear"/>
        </w:rPr>
        <w:t>zawarta w Proszowicach w dniu _________roku pomiędzy:</w:t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b/>
          <w:sz w:val="22"/>
          <w:szCs w:val="22"/>
        </w:rPr>
        <w:t>Samodzielnym Publicznym Zespołem Opieki Zdrowotnej w Proszowicach</w:t>
      </w:r>
      <w:r>
        <w:rPr>
          <w:sz w:val="22"/>
          <w:szCs w:val="22"/>
        </w:rPr>
        <w:t>, z siedzibą w</w:t>
      </w:r>
      <w:r>
        <w:rPr>
          <w:sz w:val="22"/>
          <w:szCs w:val="22"/>
          <w:shd w:fill="FFFFFF" w:val="clear"/>
        </w:rPr>
        <w:t> </w:t>
      </w:r>
      <w:r>
        <w:rPr>
          <w:sz w:val="22"/>
          <w:szCs w:val="22"/>
        </w:rPr>
        <w:t>Proszowicach ul. Kopernika 13, 32-100 Proszowice wpisanym do rejestru stowarzyszeń, innych organizacji społecznych               i zawodowych, fundacji i publicznych zakładów opieki zdrowotnej, prowadzonym przez Sąd Rejonowy dla Krakowa – Śródmieścia w Krakowie, XI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 Wydział Gospodarczy Krajowego Rejestru Sądowego KRS Numer: 0000003923, posiadającym NIP: 682-14-36-049 oraz REGON: 000300593,zwanym dalej </w:t>
      </w:r>
      <w:r>
        <w:rPr>
          <w:b/>
          <w:bCs/>
          <w:sz w:val="22"/>
          <w:szCs w:val="22"/>
        </w:rPr>
        <w:t>Zamawiającym,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reprezentowanym przez: 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/>
      </w:pPr>
      <w:r>
        <w:rPr>
          <w:sz w:val="22"/>
          <w:szCs w:val="22"/>
        </w:rPr>
        <w:t xml:space="preserve">Dyrektora SP ZOZ w Proszowicach – Łukasz Szafrański 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 </w:t>
      </w:r>
      <w:r>
        <w:rPr>
          <w:sz w:val="22"/>
          <w:szCs w:val="22"/>
          <w:shd w:fill="FFFFFF" w:val="clear"/>
        </w:rPr>
        <w:t xml:space="preserve">zwanym  dalej </w:t>
      </w:r>
      <w:r>
        <w:rPr>
          <w:b/>
          <w:bCs/>
          <w:sz w:val="22"/>
          <w:szCs w:val="22"/>
          <w:shd w:fill="FFFFFF" w:val="clear"/>
        </w:rPr>
        <w:t>„Dostawcą”</w:t>
      </w:r>
      <w:r>
        <w:rPr>
          <w:sz w:val="22"/>
          <w:szCs w:val="22"/>
          <w:shd w:fill="FFFFFF" w:val="clear"/>
        </w:rPr>
        <w:t>, którego  reprezentuje: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/>
      </w:pPr>
      <w:r>
        <w:rPr>
          <w:sz w:val="22"/>
          <w:szCs w:val="22"/>
        </w:rPr>
        <w:t xml:space="preserve">Niniejsze postępowanie prowadzone jest bez stosowania przepisów ustawy z dnia </w:t>
      </w:r>
      <w:r>
        <w:rPr>
          <w:sz w:val="22"/>
          <w:szCs w:val="22"/>
        </w:rPr>
        <w:t>19 września 2019 r</w:t>
      </w:r>
      <w:r>
        <w:rPr>
          <w:sz w:val="22"/>
          <w:szCs w:val="22"/>
        </w:rPr>
        <w:t>.  Prawo Zamówień Publicznych (Dz. U. z 201</w:t>
      </w:r>
      <w:r>
        <w:rPr>
          <w:sz w:val="22"/>
          <w:szCs w:val="22"/>
        </w:rPr>
        <w:t xml:space="preserve">9 </w:t>
      </w:r>
      <w:r>
        <w:rPr>
          <w:sz w:val="22"/>
          <w:szCs w:val="22"/>
        </w:rPr>
        <w:t xml:space="preserve">r., poz. </w:t>
      </w:r>
      <w:r>
        <w:rPr>
          <w:sz w:val="22"/>
          <w:szCs w:val="22"/>
        </w:rPr>
        <w:t>2019</w:t>
      </w:r>
      <w:r>
        <w:rPr>
          <w:sz w:val="22"/>
          <w:szCs w:val="22"/>
        </w:rPr>
        <w:t xml:space="preserve"> z późniejszymi zmianami). 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>
      <w:pPr>
        <w:pStyle w:val="Normal"/>
        <w:numPr>
          <w:ilvl w:val="0"/>
          <w:numId w:val="1"/>
        </w:numPr>
        <w:tabs>
          <w:tab w:val="left" w:pos="735" w:leader="none"/>
          <w:tab w:val="right" w:pos="7575" w:leader="none"/>
        </w:tabs>
        <w:spacing w:lineRule="atLeast" w:line="100"/>
        <w:ind w:left="15" w:firstLine="15"/>
        <w:jc w:val="both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 xml:space="preserve">Zamawiający zamawia, a Wykonawca przyjmuje do wykonania zamówienie na </w:t>
      </w:r>
      <w:r>
        <w:rPr>
          <w:b/>
          <w:bCs/>
          <w:sz w:val="22"/>
          <w:szCs w:val="22"/>
          <w:u w:val="single"/>
        </w:rPr>
        <w:t xml:space="preserve">dostawę druków medycznych </w:t>
      </w:r>
      <w:r>
        <w:rPr>
          <w:sz w:val="22"/>
          <w:szCs w:val="22"/>
        </w:rPr>
        <w:t xml:space="preserve"> zgodnie z załącznikiem Nr 1 do umowy. 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>
      <w:pPr>
        <w:pStyle w:val="Normal"/>
        <w:numPr>
          <w:ilvl w:val="0"/>
          <w:numId w:val="2"/>
        </w:numPr>
        <w:tabs>
          <w:tab w:val="left" w:pos="72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wykonać zamówienie, o którym mowa w § 2 od  podpisania niniejszej umowy  do dnia …………………………</w:t>
      </w:r>
    </w:p>
    <w:p>
      <w:pPr>
        <w:pStyle w:val="Normal"/>
        <w:numPr>
          <w:ilvl w:val="0"/>
          <w:numId w:val="2"/>
        </w:numPr>
        <w:tabs>
          <w:tab w:val="left" w:pos="72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Przez wykonanie zamówienia rozumie się </w:t>
      </w:r>
      <w:r>
        <w:rPr>
          <w:i/>
          <w:iCs/>
          <w:sz w:val="22"/>
          <w:szCs w:val="22"/>
        </w:rPr>
        <w:t xml:space="preserve"> dostarczanie druków medycznych. </w:t>
      </w:r>
    </w:p>
    <w:p>
      <w:pPr>
        <w:pStyle w:val="Normal"/>
        <w:numPr>
          <w:ilvl w:val="0"/>
          <w:numId w:val="2"/>
        </w:numPr>
        <w:tabs>
          <w:tab w:val="left" w:pos="720" w:leader="none"/>
          <w:tab w:val="right" w:pos="7560" w:leader="none"/>
        </w:tabs>
        <w:spacing w:lineRule="atLeast" w:line="100"/>
        <w:jc w:val="both"/>
        <w:rPr/>
      </w:pPr>
      <w:r>
        <w:rPr>
          <w:sz w:val="22"/>
          <w:szCs w:val="22"/>
        </w:rPr>
        <w:t>Dostawy odbywać się będą raz w tygodniu. Termin realizacji zamówienia nie dłuższy niż 3 dni robocze od daty złożenia zamówienia.</w:t>
      </w:r>
    </w:p>
    <w:p>
      <w:pPr>
        <w:pStyle w:val="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możliwość zwrotu całości dostawy, jeśli dostarczony towar nie będzie spełniał wymogów zawartych w umowie. Wykonawca zobowiązuje się w takim przypadku do wymiany towaru  na własny koszt w terminie  nie przekraczającym 5 dni roboczych, licząc od daty  otrzymania wezwania. </w:t>
      </w:r>
    </w:p>
    <w:p>
      <w:pPr>
        <w:pStyle w:val="Normal"/>
        <w:numPr>
          <w:ilvl w:val="0"/>
          <w:numId w:val="2"/>
        </w:numPr>
        <w:tabs>
          <w:tab w:val="left" w:pos="72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W przypadku powtórzenia się wadliwej dostawy Zamawiający ma prawo bez dodatkowego wezwania odstąpić od niniejszej umowy.</w:t>
      </w:r>
    </w:p>
    <w:p>
      <w:pPr>
        <w:pStyle w:val="Normal"/>
        <w:numPr>
          <w:ilvl w:val="0"/>
          <w:numId w:val="0"/>
        </w:numPr>
        <w:tabs>
          <w:tab w:val="left" w:pos="720" w:leader="none"/>
          <w:tab w:val="right" w:pos="7560" w:leader="none"/>
        </w:tabs>
        <w:spacing w:lineRule="atLeast" w:line="100"/>
        <w:ind w:left="360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>
      <w:pPr>
        <w:pStyle w:val="Normal"/>
        <w:numPr>
          <w:ilvl w:val="0"/>
          <w:numId w:val="6"/>
        </w:numPr>
        <w:tabs>
          <w:tab w:val="left" w:pos="1440" w:leader="none"/>
          <w:tab w:val="right" w:pos="8280" w:leader="none"/>
        </w:tabs>
        <w:spacing w:lineRule="atLeast" w:line="100"/>
        <w:jc w:val="both"/>
        <w:rPr/>
      </w:pPr>
      <w:r>
        <w:rPr>
          <w:sz w:val="22"/>
          <w:szCs w:val="22"/>
        </w:rPr>
        <w:t>Cena za wykonanie zamówienia, o którym mowa w § 2 wynosi _______________zł netto                + VAT _______% (tj._________________zł) czyli łącznie brutto_________________zł                                 (słownie: __________________zł).</w:t>
      </w:r>
    </w:p>
    <w:p>
      <w:pPr>
        <w:pStyle w:val="Normal"/>
        <w:tabs>
          <w:tab w:val="left" w:pos="1440" w:leader="none"/>
          <w:tab w:val="right" w:pos="8280" w:leader="none"/>
        </w:tabs>
        <w:spacing w:lineRule="atLeast" w:line="100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6"/>
        </w:numPr>
        <w:tabs>
          <w:tab w:val="left" w:pos="1440" w:leader="none"/>
          <w:tab w:val="right" w:pos="828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Kwota określona w ust.1 obejmuje wykonanie przedmiotu zamówienia, o którym mowa </w:t>
        <w:br/>
        <w:t xml:space="preserve">w § 2. </w:t>
      </w:r>
    </w:p>
    <w:p>
      <w:pPr>
        <w:pStyle w:val="Normal"/>
        <w:tabs>
          <w:tab w:val="left" w:pos="1440" w:leader="none"/>
          <w:tab w:val="right" w:pos="828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6"/>
        </w:numPr>
        <w:tabs>
          <w:tab w:val="left" w:pos="1440" w:leader="none"/>
          <w:tab w:val="right" w:pos="8280" w:leader="none"/>
        </w:tabs>
        <w:spacing w:lineRule="atLeast" w:line="100"/>
        <w:jc w:val="both"/>
        <w:rPr/>
      </w:pPr>
      <w:r>
        <w:rPr>
          <w:sz w:val="22"/>
          <w:szCs w:val="22"/>
        </w:rPr>
        <w:t xml:space="preserve">Wynagrodzenie, o którym mowa w ust. 1 obejmuje wszelkie ryzyko i odpowiedzialność Wykonawcy  </w:t>
      </w:r>
    </w:p>
    <w:p>
      <w:pPr>
        <w:pStyle w:val="Normal"/>
        <w:tabs>
          <w:tab w:val="left" w:pos="1440" w:leader="none"/>
          <w:tab w:val="right" w:pos="8280" w:leader="none"/>
        </w:tabs>
        <w:spacing w:lineRule="atLeast" w:line="100"/>
        <w:ind w:left="360" w:hanging="0"/>
        <w:jc w:val="both"/>
        <w:rPr/>
      </w:pPr>
      <w:r>
        <w:rPr>
          <w:rFonts w:eastAsia="Times New Roman" w:cs="Times New Roman"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za prawidłowe oszacowanie wszystkich kosztów związanych z wykonaniem przedmiotu  </w:t>
      </w:r>
      <w:r>
        <w:rPr>
          <w:rFonts w:eastAsia="Times New Roman" w:cs="Times New Roman"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zamówienia. </w:t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/>
      </w:pPr>
      <w:r>
        <w:rPr>
          <w:b/>
          <w:bCs/>
          <w:sz w:val="22"/>
          <w:szCs w:val="22"/>
        </w:rPr>
        <w:t>§ 5</w:t>
      </w:r>
    </w:p>
    <w:p>
      <w:pPr>
        <w:pStyle w:val="Normal"/>
        <w:numPr>
          <w:ilvl w:val="0"/>
          <w:numId w:val="5"/>
        </w:numPr>
        <w:tabs>
          <w:tab w:val="left" w:pos="1440" w:leader="none"/>
          <w:tab w:val="right" w:pos="828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Wynagrodzenie płatne będzie przelewem, na wskazany przez Wykonawcę rachunek bankowy,                           w terminie 30 dni, od daty wykonania zamówienia, i prawidłowo wystawionej faktury VAT.</w:t>
      </w:r>
    </w:p>
    <w:p>
      <w:pPr>
        <w:pStyle w:val="Normal"/>
        <w:tabs>
          <w:tab w:val="left" w:pos="1440" w:leader="none"/>
          <w:tab w:val="right" w:pos="8280" w:leader="none"/>
        </w:tabs>
        <w:spacing w:lineRule="atLeast" w:line="100"/>
        <w:ind w:left="35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5"/>
        </w:numPr>
        <w:tabs>
          <w:tab w:val="left" w:pos="1434" w:leader="none"/>
          <w:tab w:val="right" w:pos="8274" w:leader="none"/>
        </w:tabs>
        <w:spacing w:lineRule="atLeast" w:line="100" w:before="0" w:after="120"/>
        <w:jc w:val="both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 xml:space="preserve">Datą zapłaty faktury będzie data obciążenia rachunku Zamawiającego. </w:t>
      </w:r>
    </w:p>
    <w:p>
      <w:pPr>
        <w:pStyle w:val="Normal"/>
        <w:tabs>
          <w:tab w:val="right" w:pos="7920" w:leader="none"/>
        </w:tabs>
        <w:spacing w:lineRule="atLeast" w:line="100"/>
        <w:ind w:left="36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right" w:pos="7920" w:leader="none"/>
        </w:tabs>
        <w:spacing w:lineRule="atLeast" w:line="100"/>
        <w:ind w:left="360" w:hang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>
      <w:pPr>
        <w:pStyle w:val="Normal"/>
        <w:numPr>
          <w:ilvl w:val="0"/>
          <w:numId w:val="3"/>
        </w:numPr>
        <w:tabs>
          <w:tab w:val="left" w:pos="72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karę umowną w przypadku:</w:t>
      </w:r>
    </w:p>
    <w:p>
      <w:pPr>
        <w:pStyle w:val="Normal"/>
        <w:numPr>
          <w:ilvl w:val="0"/>
          <w:numId w:val="4"/>
        </w:numPr>
        <w:tabs>
          <w:tab w:val="left" w:pos="108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zwłoki w wykonaniu umowy w wysokości 0,1 % wynagrodzenia brutto określonego w § 3 za każdy dzień zwłoki,</w:t>
      </w:r>
    </w:p>
    <w:p>
      <w:pPr>
        <w:pStyle w:val="Normal"/>
        <w:numPr>
          <w:ilvl w:val="0"/>
          <w:numId w:val="4"/>
        </w:numPr>
        <w:tabs>
          <w:tab w:val="left" w:pos="108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zwłoki w usunięciu wad w wysokości 0,1 % wynagrodzenia brutto określonego w § 3 za każdy dzień zwłoki, </w:t>
      </w:r>
    </w:p>
    <w:p>
      <w:pPr>
        <w:pStyle w:val="Normal"/>
        <w:numPr>
          <w:ilvl w:val="0"/>
          <w:numId w:val="4"/>
        </w:numPr>
        <w:tabs>
          <w:tab w:val="left" w:pos="108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odstąpienia od umowy przez Zamawiającego z przyczyn obciążających Wykonawcę                            w wysokości 3 % wynagrodzenia określonego w § 3.</w:t>
      </w:r>
    </w:p>
    <w:p>
      <w:pPr>
        <w:pStyle w:val="Normal"/>
        <w:numPr>
          <w:ilvl w:val="0"/>
          <w:numId w:val="3"/>
        </w:numPr>
        <w:tabs>
          <w:tab w:val="left" w:pos="72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Karę, o której mowa w  ust. 1 Wykonawca zapłaci na wskazany przez Zamawiającego rachunek bankowy przelewem, w terminie 14 dni kalendarzowych od dnia doręczenia przez Zamawiającego  żądania zapłaty takiej kary umownej.</w:t>
      </w:r>
    </w:p>
    <w:p>
      <w:pPr>
        <w:pStyle w:val="Normal"/>
        <w:numPr>
          <w:ilvl w:val="0"/>
          <w:numId w:val="3"/>
        </w:numPr>
        <w:tabs>
          <w:tab w:val="left" w:pos="72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upoważniony jest do domagania się odszkodowania na zasadach ogólnych, jeżeli </w:t>
      </w:r>
    </w:p>
    <w:p>
      <w:pPr>
        <w:pStyle w:val="Normal"/>
        <w:tabs>
          <w:tab w:val="left" w:pos="720" w:leader="none"/>
          <w:tab w:val="right" w:pos="7560" w:leader="none"/>
        </w:tabs>
        <w:spacing w:lineRule="atLeast" w:line="100"/>
        <w:jc w:val="both"/>
        <w:rPr/>
      </w:pPr>
      <w:r>
        <w:rPr>
          <w:rFonts w:eastAsia="Times New Roman" w:cs="Times New Roman"/>
          <w:sz w:val="22"/>
          <w:szCs w:val="22"/>
        </w:rPr>
        <w:t xml:space="preserve">                   </w:t>
      </w:r>
      <w:r>
        <w:rPr>
          <w:sz w:val="22"/>
          <w:szCs w:val="22"/>
        </w:rPr>
        <w:t>poniesiona szkoda przekracza kary umowne.</w:t>
      </w:r>
    </w:p>
    <w:p>
      <w:pPr>
        <w:pStyle w:val="Normal"/>
        <w:tabs>
          <w:tab w:val="left" w:pos="1080" w:leader="none"/>
          <w:tab w:val="right" w:pos="7920" w:leader="none"/>
        </w:tabs>
        <w:spacing w:lineRule="atLeast" w:line="100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hang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hanging="0"/>
        <w:jc w:val="both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>W sprawach nieunormowanych umową zastosowanie mają przepisy Kodeksu Cywilnego.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hang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hanging="0"/>
        <w:jc w:val="both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 xml:space="preserve">Wszelkie zmiany niniejszej umowy mogą być dokonywane pod rygorem nieważności jedynie w formie pisemnego aneksu, z podpisami upoważnionych przedstawicieli obu stron. 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hang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hanging="0"/>
        <w:jc w:val="both"/>
        <w:rPr/>
      </w:pPr>
      <w:r>
        <w:rPr>
          <w:sz w:val="22"/>
          <w:szCs w:val="22"/>
        </w:rPr>
        <w:t>Do rozstrzygania sporów wynikłych na tle wykonania umowy jest Sąd właściwy dla siedziby Zamawiającego.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hang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hanging="0"/>
        <w:jc w:val="both"/>
        <w:rPr>
          <w:sz w:val="22"/>
          <w:szCs w:val="22"/>
        </w:rPr>
      </w:pPr>
      <w:r>
        <w:rPr>
          <w:sz w:val="22"/>
          <w:szCs w:val="22"/>
        </w:rPr>
        <w:t>Umowa została sporządzona w trzech jednobrzmiących egzemplarzach  jeden dla Wykonawcy dwa dla Zamawiającego.</w:t>
      </w:r>
    </w:p>
    <w:p>
      <w:pPr>
        <w:pStyle w:val="Normal"/>
        <w:widowControl w:val="false"/>
        <w:jc w:val="both"/>
        <w:rPr>
          <w:rFonts w:cs="Times New Roman"/>
          <w:b/>
          <w:b/>
          <w:highlight w:val="white"/>
        </w:rPr>
      </w:pPr>
      <w:r>
        <w:rPr/>
      </w:r>
    </w:p>
    <w:p>
      <w:pPr>
        <w:pStyle w:val="Normal"/>
        <w:widowControl w:val="false"/>
        <w:jc w:val="both"/>
        <w:rPr/>
      </w:pPr>
      <w:r>
        <w:rPr>
          <w:rFonts w:cs="Times New Roman"/>
          <w:b/>
          <w:highlight w:val="white"/>
        </w:rPr>
        <w:t>KLAUZULA INFORMACYJNA DOTYCZĄCA PRZETWARZANIA DANYCH OSOBOWYCH.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1. Administrator danych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Samodzielny Publiczny Zespół Opieki Zdrowotnej w Proszowicach przy ul. Kopernika 13, 32 – 100 Proszowice jest administratorem Państwa danych osobowych.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 xml:space="preserve">2. Cel, podstawa prawna oraz czas przetwarzania danych osobowych         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 xml:space="preserve">Administrator będzie przetwarzał Państwa dane osobowe na podstawie art. 6 ust 1 lit c RODO  w celu związanym z postępowaniem o udzielenie zamówienia publicznego w formie zapytania ofertowego pn. Dostawa </w:t>
      </w:r>
      <w:r>
        <w:rPr>
          <w:rFonts w:cs="Arial"/>
          <w:b w:val="false"/>
          <w:bCs w:val="false"/>
          <w:sz w:val="22"/>
          <w:szCs w:val="22"/>
        </w:rPr>
        <w:t>druków medycznych</w:t>
      </w:r>
      <w:r>
        <w:rPr>
          <w:rFonts w:cs="Arial"/>
          <w:b w:val="false"/>
          <w:bCs w:val="false"/>
          <w:sz w:val="22"/>
          <w:szCs w:val="22"/>
        </w:rPr>
        <w:t>, oznaczenie sprawy: 0</w:t>
      </w:r>
      <w:r>
        <w:rPr>
          <w:rFonts w:cs="Arial"/>
          <w:b w:val="false"/>
          <w:bCs w:val="false"/>
          <w:sz w:val="22"/>
          <w:szCs w:val="22"/>
        </w:rPr>
        <w:t>2</w:t>
      </w:r>
      <w:r>
        <w:rPr>
          <w:rFonts w:cs="Arial"/>
          <w:b w:val="false"/>
          <w:bCs w:val="false"/>
          <w:sz w:val="22"/>
          <w:szCs w:val="22"/>
        </w:rPr>
        <w:t>/2021.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Państwa dane osobowe będą przechowywane zgodnie z art. 78 ustawy Prawo zamówień publicznych, przez okres 4 lat od dnia zakończenia postępowania o udzielenie zamówienia, a jeżeli czas trwania umowy przekracza 4 lata, okres przechowywania obejmuje cały czas trwania umowy.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Obowiązek podania przez Państwa danych osobowych bezpośrednio Państwa dotyczących jest wymogiem ustawowym określonym w przepisach ustawy Prawo zamówień publicznych związanych</w:t>
        <w:br/>
        <w:t>z udziałem w postępowaniu o udzielenie zamówienia publicznego.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Konsekwencje niepodania określonych danych wynika z ustawy Prawo zamówień publicznych.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Podstawą prawną przetwarzania danych w związku z postępowaniem o udzielenie zamówienia publicznego jest: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1) wypełnienie obowiązku prawnego nałożonego na administratora (art. 6 ust 1 lit c RODO)   zgodnie z obowiązującymi przepisami prawa, w szczególności z ustawą – Prawo zamówień publicznych.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3. Ujawnienie danych osobowych oraz odbiorcy danych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Odbiorcami danych osobowych będą osoby lub podmioty, którym zostanie udostępniona dokumentacja postępowania w oparciu o art. 18 oraz art. 74 ustawy z dnia 11 września 2019 r. – Prawo zamówień publicznych (Dz. U. z 2019 r. poz. 2019 ) dalej „ustawa Pzp”.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4.  Prawa osób, których dane osobowe dotyczą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Każda osoba, której dane dotyczą, ma prawo: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 xml:space="preserve"> </w:t>
      </w:r>
      <w:r>
        <w:rPr>
          <w:rFonts w:cs="Arial"/>
          <w:b w:val="false"/>
          <w:bCs w:val="false"/>
          <w:sz w:val="22"/>
          <w:szCs w:val="22"/>
        </w:rPr>
        <w:t>1) dostępu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 , której dane dotyczą, oraz do wniesienia sprzeciwu wobec takiego przetwarzania (art. 15 RODO). Zamawiający może żądać od osoby występującej z żądaniem wskazania dodatkowych informacji, mających na celu sprecyzowanie nazwy lub daty zakończonego postępowania o udzielenie zamówienia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2) do otrzymania kopii danych – uzyskania kopii danych podlegających przetwarzaniu, przy czym pierwsza kopia jest bezpłatna, a za kolejne administrator może nałożyć opłatę w rozsądnej wysokości, wynikającej z kosztów administracyjnych ( art. 15 ust. 3 RODO).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3) do sprostowania – żądanie sprostowania dotyczy jej danych osobowych, które są nieprawidłowe, lub uzupełnienia niekompletnych danych (art. 16 RODO). Korzystanie przez osobę, której dane osobowe są przetwarzane, z uprawnienia do sprostowania lub uzupełnienia danych osobowych, nie może naruszać integralności protokołu postępowania oraz jego załączników.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  <w:highlight w:val="white"/>
        </w:rPr>
        <w:t>4) do ograniczenia przetwarzania – żądanie ograniczenia przetwarzania danych osobowych (art. 18 RODO), gdy: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a) osoba, której dane dotyczą, kwestionuje prawidłowość danych osobowych – na okres pozwalający administratorowi sprawdzić prawidłowość tych danych,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b) przetwarzanie jest niezgodne z prawem, a osoba, której dane dotyczą sprzeciwia się ich usunięciu, żądając ograniczenia ich wykorzystywania,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c) administrator nie potrzebuje już tych danych, ale są one potrzebne osobie, której dane dotyczą do ustalenia , dochodzenia lub obrony roszczeń,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d) osoba, której dane dotyczą wniosła sprzeciw wobec przetwarzania - do czasu stwierdzenia , czy prawnie uzasadnione podstawy po stronie administratora są nadrzędne wobec podstaw sprzeciwu osoby, której dane dotyczą.</w:t>
      </w:r>
    </w:p>
    <w:p>
      <w:pPr>
        <w:pStyle w:val="Normal"/>
        <w:widowControl w:val="false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5.  Prezes Urzędu Ochrony Danych Osobowych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Osoba, której dane dotyczą, ma prawo wnieść skargę do organu nadzoru, którym w Polsce jest Prezes Urzędu Ochrony Danych Osobowych z siedzibą w Warszawie, ul. Stawki 2, z którym można kontaktować się w następujący sposób: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1) listownie: ul. Stawki 2, 00-193 Warszawa;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2) przez elektroniczną skrzynkę podawczą dostępną na stronie: https://www.uodo.gov.pl/pl/p/kontakt;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3) telefonicznie: (22) 53103 00.</w:t>
      </w:r>
    </w:p>
    <w:p>
      <w:pPr>
        <w:pStyle w:val="Normal"/>
        <w:widowControl w:val="false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6.  Inspektor Ochrony Danych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Wyznaczyliśmy Inspektora Ochrony Danych, z którym można się skontaktować w sprawach ochrony swoich danych osobowych i realizacji swoich praw pisząc na adres e-mail: rodo@spzoz.proszowice.pl lub pisząc na adres naszej siedziby wskazany w pkt. 1.</w:t>
      </w:r>
    </w:p>
    <w:p>
      <w:pPr>
        <w:pStyle w:val="Normal"/>
        <w:widowControl w:val="false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 xml:space="preserve"> </w:t>
      </w:r>
      <w:r>
        <w:rPr>
          <w:rFonts w:cs="Arial"/>
          <w:b w:val="false"/>
          <w:bCs w:val="false"/>
          <w:sz w:val="22"/>
          <w:szCs w:val="22"/>
        </w:rPr>
        <w:t xml:space="preserve">7.  Informacje o wymogu podania danych      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Podanie przez Państwa danych jest wymogiem ustawowym niezbędnym do realizacji celu opisanego w pkt 2.</w:t>
      </w:r>
    </w:p>
    <w:p>
      <w:pPr>
        <w:pStyle w:val="Normal"/>
        <w:widowControl w:val="false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 xml:space="preserve">8.  Zautomatyzowane podejmowanie decyzji w tym profilowanie     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W oparciu o Państwa dane osobowe Administrator nie będzie podejmował wobec Państwa zautomatyzowanych decyzji, w tym decyzji będących wynikiem profilowania.*</w:t>
      </w:r>
    </w:p>
    <w:p>
      <w:pPr>
        <w:pStyle w:val="Normal"/>
        <w:widowControl w:val="false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9.  Akty prawne przywoływane w klauzuli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1. RODO - rozporządzenie Parlamentu Europejskiego i Rady (UE) 2016/679 z dnia 27 kwietnia</w:t>
        <w:br/>
        <w:t>2016 r. w sprawie ochrony osób fizycznych w związku z przetwarzaniem danych osobowych</w:t>
        <w:br/>
        <w:t>i w sprawie swobodnego przepływu takich danych oraz uchylenia dyrektywy 95/46/WE (Dz. Urz. UE L 2016 Nr 119, s. 1);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2. ustawa z dnia 11 września 2019 r. – Prawo zamówień publicznych (Dz. U. z 2019 r. poz. 2019</w:t>
        <w:br/>
        <w:t>z późniejszymi zmianami).</w:t>
      </w:r>
    </w:p>
    <w:p>
      <w:pPr>
        <w:pStyle w:val="Normal"/>
        <w:widowControl w:val="false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18"/>
          <w:szCs w:val="18"/>
          <w:highlight w:val="white"/>
        </w:rPr>
        <w:t>*Profilowanie oznacza przetwarzanie danych osobowych polegające na wykorzystywaniu Państwa danych osobowych do oceny niektórych Państwa cech, w szczególności do analizy lub prognozy aspektów dotyczących Państwa efektów pracy, sytuacji ekonomicznej zdrowia, osobistych preferencji, zainteresowań, wiarygodności, zachowania, lokalizacji lub przemieszczania.</w:t>
      </w:r>
    </w:p>
    <w:p>
      <w:pPr>
        <w:pStyle w:val="Normal"/>
        <w:widowControl w:val="false"/>
        <w:jc w:val="both"/>
        <w:rPr>
          <w:rFonts w:cs="Times New Roman"/>
          <w:b/>
          <w:b/>
          <w:highlight w:val="white"/>
        </w:rPr>
      </w:pPr>
      <w:r>
        <w:rPr>
          <w:rFonts w:cs="Times New Roman"/>
          <w:b/>
          <w:highlight w:val="white"/>
        </w:rPr>
      </w:r>
    </w:p>
    <w:p>
      <w:pPr>
        <w:pStyle w:val="Normal"/>
        <w:widowControl w:val="false"/>
        <w:jc w:val="both"/>
        <w:rPr>
          <w:rFonts w:cs="Times New Roman"/>
          <w:b/>
          <w:b/>
          <w:highlight w:val="white"/>
        </w:rPr>
      </w:pPr>
      <w:r>
        <w:rPr>
          <w:rFonts w:cs="Times New Roman"/>
          <w:b/>
          <w:highlight w:val="white"/>
        </w:rPr>
      </w:r>
    </w:p>
    <w:p>
      <w:pPr>
        <w:pStyle w:val="Normal"/>
        <w:widowControl w:val="false"/>
        <w:jc w:val="both"/>
        <w:rPr>
          <w:rFonts w:cs="Times New Roman"/>
          <w:b/>
          <w:b/>
          <w:highlight w:val="white"/>
        </w:rPr>
      </w:pPr>
      <w:r>
        <w:rPr>
          <w:rFonts w:cs="Times New Roman"/>
          <w:b/>
          <w:highlight w:val="white"/>
        </w:rPr>
      </w:r>
    </w:p>
    <w:p>
      <w:pPr>
        <w:pStyle w:val="Normal"/>
        <w:widowControl w:val="false"/>
        <w:tabs>
          <w:tab w:val="right" w:pos="7920" w:leader="none"/>
        </w:tabs>
        <w:spacing w:lineRule="atLeast" w:line="100"/>
        <w:ind w:left="360" w:hanging="0"/>
        <w:jc w:val="both"/>
        <w:rPr/>
      </w:pPr>
      <w:r>
        <w:rPr>
          <w:rFonts w:cs="Times New Roman"/>
          <w:b/>
          <w:sz w:val="28"/>
          <w:szCs w:val="28"/>
          <w:highlight w:val="white"/>
        </w:rPr>
        <w:t xml:space="preserve"> </w:t>
      </w:r>
      <w:r>
        <w:rPr>
          <w:rFonts w:cs="Times New Roman"/>
          <w:b/>
          <w:sz w:val="24"/>
          <w:szCs w:val="24"/>
          <w:highlight w:val="white"/>
        </w:rPr>
        <w:t xml:space="preserve">  </w:t>
      </w:r>
      <w:r>
        <w:rPr>
          <w:rFonts w:cs="Times New Roman"/>
          <w:b/>
          <w:sz w:val="24"/>
          <w:szCs w:val="24"/>
          <w:highlight w:val="white"/>
        </w:rPr>
        <w:t xml:space="preserve">Dostawca                                                                                                    </w:t>
      </w:r>
      <w:r>
        <w:rPr>
          <w:rFonts w:cs="Times New Roman"/>
          <w:b/>
          <w:sz w:val="24"/>
          <w:szCs w:val="24"/>
          <w:highlight w:val="white"/>
        </w:rPr>
        <w:t>Odbiorca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2"/>
        <w:b/>
        <w:szCs w:val="22"/>
        <w:bCs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 w:val="false"/>
        <w:bCs w:val="false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sz w:val="22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l-PL" w:eastAsia="zh-CN" w:bidi="hi-IN"/>
    </w:rPr>
  </w:style>
  <w:style w:type="character" w:styleId="WW8Num1z0">
    <w:name w:val="WW8Num1z0"/>
    <w:qFormat/>
    <w:rPr>
      <w:b/>
      <w:bCs/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OpenSymbol" w:hAnsi="OpenSymbol" w:cs="OpenSymbol"/>
    </w:rPr>
  </w:style>
  <w:style w:type="character" w:styleId="WW8Num4z0">
    <w:name w:val="WW8Num4z0"/>
    <w:qFormat/>
    <w:rPr>
      <w:b w:val="false"/>
      <w:i w:val="false"/>
    </w:rPr>
  </w:style>
  <w:style w:type="character" w:styleId="WW8Num5z0">
    <w:name w:val="WW8Num5z0"/>
    <w:qFormat/>
    <w:rPr>
      <w:b w:val="false"/>
      <w:bCs w:val="false"/>
    </w:rPr>
  </w:style>
  <w:style w:type="character" w:styleId="WW8Num6z0">
    <w:name w:val="WW8Num6z0"/>
    <w:qFormat/>
    <w:rPr>
      <w:rFonts w:ascii="Symbol" w:hAnsi="Symbol" w:cs="OpenSymbol"/>
    </w:rPr>
  </w:style>
  <w:style w:type="character" w:styleId="WW8Num6z1">
    <w:name w:val="WW8Num6z1"/>
    <w:qFormat/>
    <w:rPr>
      <w:rFonts w:ascii="OpenSymbol" w:hAnsi="OpenSymbol" w:cs="Open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b w:val="false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sz w:val="22"/>
      <w:szCs w:val="22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b w:val="false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b w:val="false"/>
      <w:bCs w:val="false"/>
    </w:rPr>
  </w:style>
  <w:style w:type="character" w:styleId="Symbolewypunktowania">
    <w:name w:val="Symbole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b/>
      <w:bCs/>
      <w:sz w:val="22"/>
      <w:szCs w:val="22"/>
    </w:rPr>
  </w:style>
  <w:style w:type="character" w:styleId="ListLabel2">
    <w:name w:val="ListLabel 2"/>
    <w:qFormat/>
    <w:rPr>
      <w:b w:val="false"/>
      <w:bCs w:val="false"/>
      <w:sz w:val="22"/>
    </w:rPr>
  </w:style>
  <w:style w:type="character" w:styleId="ListLabel3">
    <w:name w:val="ListLabel 3"/>
    <w:qFormat/>
    <w:rPr>
      <w:b w:val="false"/>
      <w:bCs w:val="false"/>
    </w:rPr>
  </w:style>
  <w:style w:type="character" w:styleId="ListLabel4">
    <w:name w:val="ListLabel 4"/>
    <w:qFormat/>
    <w:rPr>
      <w:b w:val="false"/>
      <w:bCs w:val="false"/>
    </w:rPr>
  </w:style>
  <w:style w:type="character" w:styleId="ListLabel5">
    <w:name w:val="ListLabel 5"/>
    <w:qFormat/>
    <w:rPr>
      <w:b w:val="false"/>
      <w:bCs w:val="false"/>
    </w:rPr>
  </w:style>
  <w:style w:type="character" w:styleId="ListLabel6">
    <w:name w:val="ListLabel 6"/>
    <w:qFormat/>
    <w:rPr>
      <w:b w:val="false"/>
      <w:bCs w:val="false"/>
    </w:rPr>
  </w:style>
  <w:style w:type="character" w:styleId="ListLabel7">
    <w:name w:val="ListLabel 7"/>
    <w:qFormat/>
    <w:rPr>
      <w:b w:val="false"/>
      <w:bCs w:val="false"/>
    </w:rPr>
  </w:style>
  <w:style w:type="character" w:styleId="ListLabel8">
    <w:name w:val="ListLabel 8"/>
    <w:qFormat/>
    <w:rPr>
      <w:b w:val="false"/>
      <w:bCs w:val="false"/>
    </w:rPr>
  </w:style>
  <w:style w:type="character" w:styleId="ListLabel9">
    <w:name w:val="ListLabel 9"/>
    <w:qFormat/>
    <w:rPr>
      <w:b w:val="false"/>
      <w:bCs w:val="false"/>
    </w:rPr>
  </w:style>
  <w:style w:type="character" w:styleId="ListLabel10">
    <w:name w:val="ListLabel 10"/>
    <w:qFormat/>
    <w:rPr>
      <w:b w:val="false"/>
      <w:bCs w:val="false"/>
    </w:rPr>
  </w:style>
  <w:style w:type="character" w:styleId="ListLabel11">
    <w:name w:val="ListLabel 11"/>
    <w:qFormat/>
    <w:rPr>
      <w:rFonts w:cs="OpenSymbol"/>
      <w:sz w:val="22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b/>
      <w:sz w:val="22"/>
    </w:rPr>
  </w:style>
  <w:style w:type="character" w:styleId="ListLabel21">
    <w:name w:val="ListLabel 21"/>
    <w:qFormat/>
    <w:rPr>
      <w:sz w:val="22"/>
      <w:szCs w:val="22"/>
    </w:rPr>
  </w:style>
  <w:style w:type="character" w:styleId="ListLabel22">
    <w:name w:val="ListLabel 22"/>
    <w:qFormat/>
    <w:rPr>
      <w:b/>
      <w:bCs/>
      <w:sz w:val="22"/>
      <w:szCs w:val="22"/>
    </w:rPr>
  </w:style>
  <w:style w:type="character" w:styleId="ListLabel23">
    <w:name w:val="ListLabel 23"/>
    <w:qFormat/>
    <w:rPr>
      <w:b w:val="false"/>
      <w:bCs w:val="false"/>
      <w:sz w:val="22"/>
    </w:rPr>
  </w:style>
  <w:style w:type="character" w:styleId="ListLabel24">
    <w:name w:val="ListLabel 24"/>
    <w:qFormat/>
    <w:rPr>
      <w:b w:val="false"/>
      <w:bCs w:val="false"/>
    </w:rPr>
  </w:style>
  <w:style w:type="character" w:styleId="ListLabel25">
    <w:name w:val="ListLabel 25"/>
    <w:qFormat/>
    <w:rPr>
      <w:b w:val="false"/>
      <w:bCs w:val="false"/>
    </w:rPr>
  </w:style>
  <w:style w:type="character" w:styleId="ListLabel26">
    <w:name w:val="ListLabel 26"/>
    <w:qFormat/>
    <w:rPr>
      <w:b w:val="false"/>
      <w:bCs w:val="false"/>
    </w:rPr>
  </w:style>
  <w:style w:type="character" w:styleId="ListLabel27">
    <w:name w:val="ListLabel 27"/>
    <w:qFormat/>
    <w:rPr>
      <w:b w:val="false"/>
      <w:bCs w:val="false"/>
    </w:rPr>
  </w:style>
  <w:style w:type="character" w:styleId="ListLabel28">
    <w:name w:val="ListLabel 28"/>
    <w:qFormat/>
    <w:rPr>
      <w:b w:val="false"/>
      <w:bCs w:val="false"/>
    </w:rPr>
  </w:style>
  <w:style w:type="character" w:styleId="ListLabel29">
    <w:name w:val="ListLabel 29"/>
    <w:qFormat/>
    <w:rPr>
      <w:b w:val="false"/>
      <w:bCs w:val="false"/>
    </w:rPr>
  </w:style>
  <w:style w:type="character" w:styleId="ListLabel30">
    <w:name w:val="ListLabel 30"/>
    <w:qFormat/>
    <w:rPr>
      <w:b w:val="false"/>
      <w:bCs w:val="false"/>
    </w:rPr>
  </w:style>
  <w:style w:type="character" w:styleId="ListLabel31">
    <w:name w:val="ListLabel 31"/>
    <w:qFormat/>
    <w:rPr>
      <w:b w:val="false"/>
      <w:bCs w:val="false"/>
    </w:rPr>
  </w:style>
  <w:style w:type="character" w:styleId="ListLabel32">
    <w:name w:val="ListLabel 32"/>
    <w:qFormat/>
    <w:rPr>
      <w:rFonts w:cs="OpenSymbol"/>
      <w:sz w:val="22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b/>
      <w:sz w:val="22"/>
    </w:rPr>
  </w:style>
  <w:style w:type="character" w:styleId="ListLabel42">
    <w:name w:val="ListLabel 42"/>
    <w:qFormat/>
    <w:rPr>
      <w:sz w:val="22"/>
      <w:szCs w:val="22"/>
    </w:rPr>
  </w:style>
  <w:style w:type="character" w:styleId="ListLabel43">
    <w:name w:val="ListLabel 43"/>
    <w:qFormat/>
    <w:rPr>
      <w:b/>
      <w:bCs/>
      <w:sz w:val="22"/>
      <w:szCs w:val="22"/>
    </w:rPr>
  </w:style>
  <w:style w:type="character" w:styleId="ListLabel44">
    <w:name w:val="ListLabel 44"/>
    <w:qFormat/>
    <w:rPr>
      <w:b w:val="false"/>
      <w:bCs w:val="false"/>
      <w:sz w:val="22"/>
    </w:rPr>
  </w:style>
  <w:style w:type="character" w:styleId="ListLabel45">
    <w:name w:val="ListLabel 45"/>
    <w:qFormat/>
    <w:rPr>
      <w:b w:val="false"/>
      <w:bCs w:val="false"/>
    </w:rPr>
  </w:style>
  <w:style w:type="character" w:styleId="ListLabel46">
    <w:name w:val="ListLabel 46"/>
    <w:qFormat/>
    <w:rPr>
      <w:b w:val="false"/>
      <w:bCs w:val="false"/>
    </w:rPr>
  </w:style>
  <w:style w:type="character" w:styleId="ListLabel47">
    <w:name w:val="ListLabel 47"/>
    <w:qFormat/>
    <w:rPr>
      <w:b w:val="false"/>
      <w:bCs w:val="false"/>
    </w:rPr>
  </w:style>
  <w:style w:type="character" w:styleId="ListLabel48">
    <w:name w:val="ListLabel 48"/>
    <w:qFormat/>
    <w:rPr>
      <w:b w:val="false"/>
      <w:bCs w:val="false"/>
    </w:rPr>
  </w:style>
  <w:style w:type="character" w:styleId="ListLabel49">
    <w:name w:val="ListLabel 49"/>
    <w:qFormat/>
    <w:rPr>
      <w:b w:val="false"/>
      <w:bCs w:val="false"/>
    </w:rPr>
  </w:style>
  <w:style w:type="character" w:styleId="ListLabel50">
    <w:name w:val="ListLabel 50"/>
    <w:qFormat/>
    <w:rPr>
      <w:b w:val="false"/>
      <w:bCs w:val="false"/>
    </w:rPr>
  </w:style>
  <w:style w:type="character" w:styleId="ListLabel51">
    <w:name w:val="ListLabel 51"/>
    <w:qFormat/>
    <w:rPr>
      <w:b w:val="false"/>
      <w:bCs w:val="false"/>
    </w:rPr>
  </w:style>
  <w:style w:type="character" w:styleId="ListLabel52">
    <w:name w:val="ListLabel 52"/>
    <w:qFormat/>
    <w:rPr>
      <w:b w:val="false"/>
      <w:bCs w:val="false"/>
    </w:rPr>
  </w:style>
  <w:style w:type="character" w:styleId="ListLabel53">
    <w:name w:val="ListLabel 53"/>
    <w:qFormat/>
    <w:rPr>
      <w:rFonts w:cs="OpenSymbol"/>
      <w:sz w:val="22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b/>
      <w:sz w:val="22"/>
    </w:rPr>
  </w:style>
  <w:style w:type="character" w:styleId="ListLabel63">
    <w:name w:val="ListLabel 63"/>
    <w:qFormat/>
    <w:rPr>
      <w:sz w:val="22"/>
      <w:szCs w:val="22"/>
    </w:rPr>
  </w:style>
  <w:style w:type="character" w:styleId="ListLabel64">
    <w:name w:val="ListLabel 64"/>
    <w:qFormat/>
    <w:rPr>
      <w:b/>
      <w:bCs/>
      <w:sz w:val="22"/>
      <w:szCs w:val="22"/>
    </w:rPr>
  </w:style>
  <w:style w:type="character" w:styleId="ListLabel65">
    <w:name w:val="ListLabel 65"/>
    <w:qFormat/>
    <w:rPr>
      <w:b w:val="false"/>
      <w:bCs w:val="false"/>
      <w:sz w:val="22"/>
    </w:rPr>
  </w:style>
  <w:style w:type="character" w:styleId="ListLabel66">
    <w:name w:val="ListLabel 66"/>
    <w:qFormat/>
    <w:rPr>
      <w:b w:val="false"/>
      <w:bCs w:val="false"/>
    </w:rPr>
  </w:style>
  <w:style w:type="character" w:styleId="ListLabel67">
    <w:name w:val="ListLabel 67"/>
    <w:qFormat/>
    <w:rPr>
      <w:b w:val="false"/>
      <w:bCs w:val="false"/>
    </w:rPr>
  </w:style>
  <w:style w:type="character" w:styleId="ListLabel68">
    <w:name w:val="ListLabel 68"/>
    <w:qFormat/>
    <w:rPr>
      <w:b w:val="false"/>
      <w:bCs w:val="false"/>
    </w:rPr>
  </w:style>
  <w:style w:type="character" w:styleId="ListLabel69">
    <w:name w:val="ListLabel 69"/>
    <w:qFormat/>
    <w:rPr>
      <w:b w:val="false"/>
      <w:bCs w:val="false"/>
    </w:rPr>
  </w:style>
  <w:style w:type="character" w:styleId="ListLabel70">
    <w:name w:val="ListLabel 70"/>
    <w:qFormat/>
    <w:rPr>
      <w:b w:val="false"/>
      <w:bCs w:val="false"/>
    </w:rPr>
  </w:style>
  <w:style w:type="character" w:styleId="ListLabel71">
    <w:name w:val="ListLabel 71"/>
    <w:qFormat/>
    <w:rPr>
      <w:b w:val="false"/>
      <w:bCs w:val="false"/>
    </w:rPr>
  </w:style>
  <w:style w:type="character" w:styleId="ListLabel72">
    <w:name w:val="ListLabel 72"/>
    <w:qFormat/>
    <w:rPr>
      <w:b w:val="false"/>
      <w:bCs w:val="false"/>
    </w:rPr>
  </w:style>
  <w:style w:type="character" w:styleId="ListLabel73">
    <w:name w:val="ListLabel 73"/>
    <w:qFormat/>
    <w:rPr>
      <w:b w:val="false"/>
      <w:bCs w:val="false"/>
    </w:rPr>
  </w:style>
  <w:style w:type="character" w:styleId="ListLabel74">
    <w:name w:val="ListLabel 74"/>
    <w:qFormat/>
    <w:rPr>
      <w:rFonts w:cs="OpenSymbol"/>
      <w:sz w:val="22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b/>
      <w:sz w:val="22"/>
    </w:rPr>
  </w:style>
  <w:style w:type="character" w:styleId="ListLabel84">
    <w:name w:val="ListLabel 84"/>
    <w:qFormat/>
    <w:rPr>
      <w:sz w:val="22"/>
      <w:szCs w:val="22"/>
    </w:rPr>
  </w:style>
  <w:style w:type="character" w:styleId="ListLabel85">
    <w:name w:val="ListLabel 85"/>
    <w:qFormat/>
    <w:rPr>
      <w:b/>
      <w:bCs/>
      <w:sz w:val="22"/>
      <w:szCs w:val="22"/>
    </w:rPr>
  </w:style>
  <w:style w:type="character" w:styleId="ListLabel86">
    <w:name w:val="ListLabel 86"/>
    <w:qFormat/>
    <w:rPr>
      <w:b w:val="false"/>
      <w:bCs w:val="false"/>
      <w:sz w:val="22"/>
    </w:rPr>
  </w:style>
  <w:style w:type="character" w:styleId="ListLabel87">
    <w:name w:val="ListLabel 87"/>
    <w:qFormat/>
    <w:rPr>
      <w:b w:val="false"/>
      <w:bCs w:val="false"/>
    </w:rPr>
  </w:style>
  <w:style w:type="character" w:styleId="ListLabel88">
    <w:name w:val="ListLabel 88"/>
    <w:qFormat/>
    <w:rPr>
      <w:b w:val="false"/>
      <w:bCs w:val="false"/>
    </w:rPr>
  </w:style>
  <w:style w:type="character" w:styleId="ListLabel89">
    <w:name w:val="ListLabel 89"/>
    <w:qFormat/>
    <w:rPr>
      <w:b w:val="false"/>
      <w:bCs w:val="false"/>
    </w:rPr>
  </w:style>
  <w:style w:type="character" w:styleId="ListLabel90">
    <w:name w:val="ListLabel 90"/>
    <w:qFormat/>
    <w:rPr>
      <w:b w:val="false"/>
      <w:bCs w:val="false"/>
    </w:rPr>
  </w:style>
  <w:style w:type="character" w:styleId="ListLabel91">
    <w:name w:val="ListLabel 91"/>
    <w:qFormat/>
    <w:rPr>
      <w:b w:val="false"/>
      <w:bCs w:val="false"/>
    </w:rPr>
  </w:style>
  <w:style w:type="character" w:styleId="ListLabel92">
    <w:name w:val="ListLabel 92"/>
    <w:qFormat/>
    <w:rPr>
      <w:b w:val="false"/>
      <w:bCs w:val="false"/>
    </w:rPr>
  </w:style>
  <w:style w:type="character" w:styleId="ListLabel93">
    <w:name w:val="ListLabel 93"/>
    <w:qFormat/>
    <w:rPr>
      <w:b w:val="false"/>
      <w:bCs w:val="false"/>
    </w:rPr>
  </w:style>
  <w:style w:type="character" w:styleId="ListLabel94">
    <w:name w:val="ListLabel 94"/>
    <w:qFormat/>
    <w:rPr>
      <w:b w:val="false"/>
      <w:bCs w:val="false"/>
    </w:rPr>
  </w:style>
  <w:style w:type="character" w:styleId="ListLabel95">
    <w:name w:val="ListLabel 95"/>
    <w:qFormat/>
    <w:rPr>
      <w:rFonts w:cs="OpenSymbol"/>
      <w:sz w:val="22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b/>
      <w:sz w:val="22"/>
    </w:rPr>
  </w:style>
  <w:style w:type="character" w:styleId="ListLabel105">
    <w:name w:val="ListLabel 105"/>
    <w:qFormat/>
    <w:rPr>
      <w:sz w:val="22"/>
      <w:szCs w:val="22"/>
    </w:rPr>
  </w:style>
  <w:style w:type="character" w:styleId="ListLabel106">
    <w:name w:val="ListLabel 106"/>
    <w:qFormat/>
    <w:rPr>
      <w:b/>
      <w:bCs/>
      <w:sz w:val="22"/>
      <w:szCs w:val="22"/>
    </w:rPr>
  </w:style>
  <w:style w:type="character" w:styleId="ListLabel107">
    <w:name w:val="ListLabel 107"/>
    <w:qFormat/>
    <w:rPr>
      <w:b w:val="false"/>
      <w:bCs w:val="false"/>
      <w:sz w:val="22"/>
    </w:rPr>
  </w:style>
  <w:style w:type="character" w:styleId="ListLabel108">
    <w:name w:val="ListLabel 108"/>
    <w:qFormat/>
    <w:rPr>
      <w:b w:val="false"/>
      <w:bCs w:val="false"/>
    </w:rPr>
  </w:style>
  <w:style w:type="character" w:styleId="ListLabel109">
    <w:name w:val="ListLabel 109"/>
    <w:qFormat/>
    <w:rPr>
      <w:b w:val="false"/>
      <w:bCs w:val="false"/>
    </w:rPr>
  </w:style>
  <w:style w:type="character" w:styleId="ListLabel110">
    <w:name w:val="ListLabel 110"/>
    <w:qFormat/>
    <w:rPr>
      <w:b w:val="false"/>
      <w:bCs w:val="false"/>
    </w:rPr>
  </w:style>
  <w:style w:type="character" w:styleId="ListLabel111">
    <w:name w:val="ListLabel 111"/>
    <w:qFormat/>
    <w:rPr>
      <w:b w:val="false"/>
      <w:bCs w:val="false"/>
    </w:rPr>
  </w:style>
  <w:style w:type="character" w:styleId="ListLabel112">
    <w:name w:val="ListLabel 112"/>
    <w:qFormat/>
    <w:rPr>
      <w:b w:val="false"/>
      <w:bCs w:val="false"/>
    </w:rPr>
  </w:style>
  <w:style w:type="character" w:styleId="ListLabel113">
    <w:name w:val="ListLabel 113"/>
    <w:qFormat/>
    <w:rPr>
      <w:b w:val="false"/>
      <w:bCs w:val="false"/>
    </w:rPr>
  </w:style>
  <w:style w:type="character" w:styleId="ListLabel114">
    <w:name w:val="ListLabel 114"/>
    <w:qFormat/>
    <w:rPr>
      <w:b w:val="false"/>
      <w:bCs w:val="false"/>
    </w:rPr>
  </w:style>
  <w:style w:type="character" w:styleId="ListLabel115">
    <w:name w:val="ListLabel 115"/>
    <w:qFormat/>
    <w:rPr>
      <w:b w:val="false"/>
      <w:bCs w:val="false"/>
    </w:rPr>
  </w:style>
  <w:style w:type="character" w:styleId="ListLabel116">
    <w:name w:val="ListLabel 116"/>
    <w:qFormat/>
    <w:rPr>
      <w:rFonts w:cs="OpenSymbol"/>
      <w:sz w:val="22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b/>
      <w:sz w:val="22"/>
    </w:rPr>
  </w:style>
  <w:style w:type="character" w:styleId="ListLabel126">
    <w:name w:val="ListLabel 126"/>
    <w:qFormat/>
    <w:rPr>
      <w:sz w:val="22"/>
      <w:szCs w:val="22"/>
    </w:rPr>
  </w:style>
  <w:style w:type="character" w:styleId="ListLabel127">
    <w:name w:val="ListLabel 127"/>
    <w:qFormat/>
    <w:rPr>
      <w:b/>
      <w:bCs/>
      <w:sz w:val="22"/>
      <w:szCs w:val="22"/>
    </w:rPr>
  </w:style>
  <w:style w:type="character" w:styleId="ListLabel128">
    <w:name w:val="ListLabel 128"/>
    <w:qFormat/>
    <w:rPr>
      <w:b w:val="false"/>
      <w:bCs w:val="false"/>
      <w:sz w:val="22"/>
    </w:rPr>
  </w:style>
  <w:style w:type="character" w:styleId="ListLabel129">
    <w:name w:val="ListLabel 129"/>
    <w:qFormat/>
    <w:rPr>
      <w:b w:val="false"/>
      <w:bCs w:val="false"/>
    </w:rPr>
  </w:style>
  <w:style w:type="character" w:styleId="ListLabel130">
    <w:name w:val="ListLabel 130"/>
    <w:qFormat/>
    <w:rPr>
      <w:b w:val="false"/>
      <w:bCs w:val="false"/>
    </w:rPr>
  </w:style>
  <w:style w:type="character" w:styleId="ListLabel131">
    <w:name w:val="ListLabel 131"/>
    <w:qFormat/>
    <w:rPr>
      <w:b w:val="false"/>
      <w:bCs w:val="false"/>
    </w:rPr>
  </w:style>
  <w:style w:type="character" w:styleId="ListLabel132">
    <w:name w:val="ListLabel 132"/>
    <w:qFormat/>
    <w:rPr>
      <w:b w:val="false"/>
      <w:bCs w:val="false"/>
    </w:rPr>
  </w:style>
  <w:style w:type="character" w:styleId="ListLabel133">
    <w:name w:val="ListLabel 133"/>
    <w:qFormat/>
    <w:rPr>
      <w:b w:val="false"/>
      <w:bCs w:val="false"/>
    </w:rPr>
  </w:style>
  <w:style w:type="character" w:styleId="ListLabel134">
    <w:name w:val="ListLabel 134"/>
    <w:qFormat/>
    <w:rPr>
      <w:b w:val="false"/>
      <w:bCs w:val="false"/>
    </w:rPr>
  </w:style>
  <w:style w:type="character" w:styleId="ListLabel135">
    <w:name w:val="ListLabel 135"/>
    <w:qFormat/>
    <w:rPr>
      <w:b w:val="false"/>
      <w:bCs w:val="false"/>
    </w:rPr>
  </w:style>
  <w:style w:type="character" w:styleId="ListLabel136">
    <w:name w:val="ListLabel 136"/>
    <w:qFormat/>
    <w:rPr>
      <w:b w:val="false"/>
      <w:bCs w:val="false"/>
    </w:rPr>
  </w:style>
  <w:style w:type="character" w:styleId="ListLabel137">
    <w:name w:val="ListLabel 137"/>
    <w:qFormat/>
    <w:rPr>
      <w:rFonts w:cs="OpenSymbol"/>
      <w:sz w:val="22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b/>
      <w:sz w:val="22"/>
    </w:rPr>
  </w:style>
  <w:style w:type="character" w:styleId="ListLabel147">
    <w:name w:val="ListLabel 147"/>
    <w:qFormat/>
    <w:rPr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">
    <w:name w:val="Nagłówek1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LibreOffice/5.2.1.2$Windows_x86 LibreOffice_project/31dd62db80d4e60af04904455ec9c9219178d620</Application>
  <Pages>4</Pages>
  <Words>1330</Words>
  <Characters>8569</Characters>
  <CharactersWithSpaces>10200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2015-11-05T08:45:00Z</dcterms:created>
  <dc:creator/>
  <dc:description/>
  <dc:language>pl-PL</dc:language>
  <cp:lastModifiedBy/>
  <dcterms:modified xsi:type="dcterms:W3CDTF">2021-01-14T11:56:22Z</dcterms:modified>
  <cp:revision>11</cp:revision>
  <dc:subject/>
  <dc:title/>
</cp:coreProperties>
</file>