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Oznaczenie sprawy: 3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7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/ZP/2020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Dostawa do magazyny Apteki szpitalnej wyrobów medycznych i produktów leczniczych.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 xml:space="preserve">Wykonawca </w:t>
      </w:r>
      <w:r>
        <w:rPr>
          <w:rFonts w:ascii="Arial" w:hAnsi="Arial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>T</w:t>
      </w:r>
      <w:r>
        <w:rPr>
          <w:rFonts w:ascii="Arial" w:hAnsi="Arial"/>
          <w:b/>
          <w:sz w:val="22"/>
          <w:szCs w:val="22"/>
        </w:rPr>
        <w:t>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Adres skrzynki ePUAP - </w:t>
      </w:r>
      <w:r>
        <w:rPr>
          <w:rFonts w:ascii="Arial" w:hAnsi="Arial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4,4a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>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 Zamawiającego , że  wybór  oferty  będzie/nie będzie</w:t>
      </w:r>
      <w:r>
        <w:rPr>
          <w:rFonts w:ascii="Arial" w:hAnsi="Arial"/>
          <w:sz w:val="22"/>
          <w:szCs w:val="22"/>
          <w:vertAlign w:val="superscript"/>
        </w:rPr>
        <w:t xml:space="preserve"> *  </w:t>
      </w:r>
      <w:r>
        <w:rPr>
          <w:rFonts w:ascii="Arial" w:hAnsi="Arial"/>
          <w:sz w:val="22"/>
          <w:szCs w:val="22"/>
        </w:rPr>
        <w:t xml:space="preserve"> prowadzić  do  powstania                 u Zamawiającego obowiązku podatkowego.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 xml:space="preserve">       </w:t>
      </w:r>
      <w:r>
        <w:rPr>
          <w:rFonts w:ascii="Arial" w:hAnsi="Arial"/>
          <w:b w:val="false"/>
          <w:bCs w:val="false"/>
          <w:sz w:val="16"/>
          <w:szCs w:val="16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/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right="0" w:hanging="0"/>
        <w:rPr/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Tretekstu"/>
        <w:ind w:right="0" w:hanging="0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/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Pakiet 3,4,5,6,7,8,9,10,11,12,13,14  -  wyroby medyczne  - </w:t>
      </w: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12 miesięcy od daty obowiązywania umowy.</w:t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Pakiet 1,2,15,16,17,18 –  produkty lecznicze  -   6 miesięcy od daty obowiązywania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Arial" w:hAnsi="Arial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Arial" w:hAnsi="Arial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60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sz w:val="18"/>
          <w:szCs w:val="18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LibreOffice/5.2.1.2$Windows_x86 LibreOffice_project/31dd62db80d4e60af04904455ec9c9219178d620</Application>
  <Pages>3</Pages>
  <Words>467</Words>
  <Characters>4097</Characters>
  <CharactersWithSpaces>4977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2020-12-31T10:14:27Z</dcterms:modified>
  <cp:revision>13</cp:revision>
  <dc:subject/>
  <dc:title/>
</cp:coreProperties>
</file>