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pPr>
      <w:r>
        <w:rPr>
          <w:b/>
          <w:sz w:val="20"/>
          <w:szCs w:val="20"/>
        </w:rPr>
        <w:tab/>
        <w:tab/>
        <w:tab/>
        <w:tab/>
        <w:tab/>
        <w:tab/>
        <w:tab/>
        <w:tab/>
        <w:tab/>
        <w:t xml:space="preserve">  </w:t>
        <w:tab/>
        <w:t xml:space="preserve">         Z</w:t>
      </w:r>
      <w:r>
        <w:rPr>
          <w:b/>
          <w:sz w:val="20"/>
          <w:szCs w:val="20"/>
        </w:rPr>
        <w:t>ałącznik Nr</w:t>
      </w:r>
      <w:r>
        <w:rPr>
          <w:b/>
          <w:sz w:val="20"/>
          <w:szCs w:val="20"/>
        </w:rPr>
        <w:t xml:space="preserve"> </w:t>
      </w:r>
      <w:r>
        <w:rPr>
          <w:b/>
          <w:sz w:val="20"/>
          <w:szCs w:val="20"/>
        </w:rPr>
        <w:t>2 do Umowy</w:t>
      </w:r>
    </w:p>
    <w:p>
      <w:pPr>
        <w:pStyle w:val="Normal"/>
        <w:spacing w:lineRule="auto" w:line="276"/>
        <w:jc w:val="center"/>
        <w:rPr>
          <w:b/>
          <w:b/>
          <w:sz w:val="20"/>
          <w:szCs w:val="20"/>
        </w:rPr>
      </w:pPr>
      <w:r>
        <w:rPr>
          <w:b/>
          <w:sz w:val="20"/>
          <w:szCs w:val="20"/>
        </w:rPr>
      </w:r>
    </w:p>
    <w:p>
      <w:pPr>
        <w:pStyle w:val="Tytu"/>
        <w:spacing w:lineRule="auto" w:line="276"/>
        <w:rPr>
          <w:sz w:val="20"/>
          <w:szCs w:val="20"/>
        </w:rPr>
      </w:pPr>
      <w:r>
        <w:rPr>
          <w:sz w:val="20"/>
          <w:szCs w:val="20"/>
        </w:rPr>
        <w:t>DO UMOWY NR ………………..</w:t>
      </w:r>
    </w:p>
    <w:p>
      <w:pPr>
        <w:pStyle w:val="Normal"/>
        <w:suppressAutoHyphens w:val="true"/>
        <w:jc w:val="center"/>
        <w:rPr>
          <w:rFonts w:eastAsia="TimesNewRoman"/>
          <w:color w:val="000000"/>
          <w:lang w:eastAsia="ar-SA"/>
        </w:rPr>
      </w:pPr>
      <w:r>
        <w:rPr>
          <w:rFonts w:eastAsia="TimesNewRoman"/>
          <w:color w:val="000000"/>
          <w:lang w:eastAsia="ar-SA"/>
        </w:rPr>
        <w:t>na dostawę oraz instalację sprzętu informatycznego, oprogramowania medycznego wraz z wdrożeniem oraz integracją z Platformą Regionalną w ramach projektu MSIM</w:t>
      </w:r>
    </w:p>
    <w:p>
      <w:pPr>
        <w:pStyle w:val="Tretekstu"/>
        <w:rPr>
          <w:lang w:val="pl-PL" w:eastAsia="ar-SA"/>
        </w:rPr>
      </w:pPr>
      <w:r>
        <w:rPr>
          <w:lang w:val="pl-PL" w:eastAsia="ar-SA"/>
        </w:rPr>
      </w:r>
    </w:p>
    <w:p>
      <w:pPr>
        <w:pStyle w:val="Podtytu"/>
        <w:spacing w:lineRule="auto" w:line="276"/>
        <w:rPr>
          <w:rFonts w:ascii="Times New Roman" w:hAnsi="Times New Roman"/>
          <w:b/>
          <w:b/>
          <w:i w:val="false"/>
          <w:i w:val="false"/>
          <w:sz w:val="20"/>
          <w:szCs w:val="20"/>
        </w:rPr>
      </w:pPr>
      <w:r>
        <w:rPr>
          <w:rFonts w:ascii="Times New Roman" w:hAnsi="Times New Roman"/>
          <w:b/>
          <w:i w:val="false"/>
          <w:sz w:val="20"/>
          <w:szCs w:val="20"/>
        </w:rPr>
        <w:t>UMOWA LICENCJI</w:t>
      </w:r>
    </w:p>
    <w:tbl>
      <w:tblPr>
        <w:tblW w:w="9856" w:type="dxa"/>
        <w:jc w:val="left"/>
        <w:tblInd w:w="-5" w:type="dxa"/>
        <w:tblBorders>
          <w:top w:val="single" w:sz="4" w:space="0" w:color="000001"/>
          <w:left w:val="single" w:sz="4" w:space="0" w:color="000001"/>
          <w:bottom w:val="single" w:sz="4" w:space="0" w:color="000001"/>
          <w:insideH w:val="single" w:sz="4" w:space="0" w:color="000001"/>
        </w:tblBorders>
        <w:tblCellMar>
          <w:top w:w="0" w:type="dxa"/>
          <w:left w:w="70" w:type="dxa"/>
          <w:bottom w:w="0" w:type="dxa"/>
          <w:right w:w="70" w:type="dxa"/>
        </w:tblCellMar>
        <w:tblLook w:firstRow="0" w:noVBand="0" w:lastRow="0" w:firstColumn="0" w:lastColumn="0" w:noHBand="0" w:val="0000"/>
      </w:tblPr>
      <w:tblGrid>
        <w:gridCol w:w="294"/>
        <w:gridCol w:w="1599"/>
        <w:gridCol w:w="254"/>
        <w:gridCol w:w="424"/>
        <w:gridCol w:w="1441"/>
        <w:gridCol w:w="664"/>
        <w:gridCol w:w="1552"/>
        <w:gridCol w:w="1538"/>
        <w:gridCol w:w="1"/>
        <w:gridCol w:w="2088"/>
      </w:tblGrid>
      <w:tr>
        <w:trPr/>
        <w:tc>
          <w:tcPr>
            <w:tcW w:w="29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3"/>
              <w:numPr>
                <w:ilvl w:val="0"/>
                <w:numId w:val="2"/>
              </w:numPr>
              <w:snapToGrid w:val="false"/>
              <w:spacing w:before="0" w:after="0"/>
              <w:jc w:val="left"/>
              <w:rPr>
                <w:rFonts w:ascii="Times New Roman" w:hAnsi="Times New Roman"/>
                <w:b w:val="false"/>
                <w:b w:val="false"/>
                <w:sz w:val="20"/>
                <w:szCs w:val="20"/>
                <w:lang w:val="pl-PL"/>
              </w:rPr>
            </w:pPr>
            <w:r>
              <w:rPr>
                <w:rFonts w:ascii="Times New Roman" w:hAnsi="Times New Roman"/>
                <w:b w:val="false"/>
                <w:sz w:val="20"/>
                <w:szCs w:val="20"/>
                <w:lang w:val="pl-PL"/>
              </w:rPr>
            </w:r>
          </w:p>
        </w:tc>
        <w:tc>
          <w:tcPr>
            <w:tcW w:w="1853"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3"/>
              <w:snapToGrid w:val="false"/>
              <w:spacing w:before="0" w:after="0"/>
              <w:jc w:val="center"/>
              <w:rPr>
                <w:rFonts w:ascii="Times New Roman" w:hAnsi="Times New Roman"/>
                <w:sz w:val="20"/>
                <w:szCs w:val="20"/>
                <w:lang w:val="pl-PL"/>
              </w:rPr>
            </w:pPr>
            <w:r>
              <w:rPr>
                <w:rFonts w:ascii="Times New Roman" w:hAnsi="Times New Roman"/>
                <w:sz w:val="20"/>
                <w:szCs w:val="20"/>
                <w:lang w:val="pl-PL"/>
              </w:rPr>
              <w:t>Przedmiot Umowy</w:t>
            </w:r>
          </w:p>
        </w:tc>
        <w:tc>
          <w:tcPr>
            <w:tcW w:w="770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ind w:left="0" w:hanging="0"/>
              <w:rPr>
                <w:sz w:val="20"/>
                <w:szCs w:val="20"/>
              </w:rPr>
            </w:pPr>
            <w:r>
              <w:rPr>
                <w:sz w:val="20"/>
                <w:szCs w:val="20"/>
              </w:rPr>
              <w:t>Na podstawie niniejszej Umowy, Wykonawca udziela Zamawiającemu niewyłącznej, nieograniczonej w czasie, nieodwołalnej licencji na korzystanie z poszczególnych modułów oprogramowania aplikacyjnego w ramach projektu Małopolskiego Systemu Informacji Medycznej, określonych w pkt. C wyłącznie na terytorium Rzeczypospolitej Polskiej, na polach eksploatacji wymienionych w pkt. D.</w:t>
            </w:r>
          </w:p>
        </w:tc>
      </w:tr>
      <w:tr>
        <w:trPr>
          <w:trHeight w:val="830" w:hRule="atLeast"/>
          <w:cantSplit w:val="true"/>
        </w:trPr>
        <w:tc>
          <w:tcPr>
            <w:tcW w:w="29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2"/>
              <w:keepLines w:val="false"/>
              <w:numPr>
                <w:ilvl w:val="0"/>
                <w:numId w:val="2"/>
              </w:numPr>
              <w:snapToGrid w:val="false"/>
              <w:spacing w:lineRule="auto" w:line="240" w:before="0" w:after="0"/>
              <w:jc w:val="center"/>
              <w:rPr>
                <w:rFonts w:ascii="Times New Roman" w:hAnsi="Times New Roman"/>
                <w:b/>
                <w:b/>
                <w:sz w:val="20"/>
                <w:szCs w:val="20"/>
                <w:lang w:val="pl-PL"/>
              </w:rPr>
            </w:pPr>
            <w:r>
              <w:rPr>
                <w:rFonts w:ascii="Times New Roman" w:hAnsi="Times New Roman"/>
                <w:b/>
                <w:sz w:val="20"/>
                <w:szCs w:val="20"/>
                <w:lang w:val="pl-PL"/>
              </w:rPr>
            </w:r>
          </w:p>
        </w:tc>
        <w:tc>
          <w:tcPr>
            <w:tcW w:w="1853"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3"/>
              <w:snapToGrid w:val="false"/>
              <w:spacing w:before="0" w:after="0"/>
              <w:jc w:val="center"/>
              <w:rPr>
                <w:rFonts w:ascii="Times New Roman" w:hAnsi="Times New Roman"/>
                <w:sz w:val="20"/>
                <w:szCs w:val="20"/>
                <w:lang w:val="pl-PL"/>
              </w:rPr>
            </w:pPr>
            <w:r>
              <w:rPr>
                <w:rFonts w:ascii="Times New Roman" w:hAnsi="Times New Roman"/>
                <w:sz w:val="20"/>
                <w:szCs w:val="20"/>
                <w:lang w:val="pl-PL"/>
              </w:rPr>
              <w:t>Nadzór Autorski</w:t>
            </w:r>
          </w:p>
        </w:tc>
        <w:tc>
          <w:tcPr>
            <w:tcW w:w="770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ind w:left="0" w:hanging="0"/>
              <w:rPr/>
            </w:pPr>
            <w:r>
              <w:rPr>
                <w:sz w:val="20"/>
                <w:szCs w:val="20"/>
              </w:rPr>
              <w:t>Oprogramowanie Aplikacyjne objęte jest gwarancyjnym nadzorem autorskim Wykonawcy od dnia podpisania protokołu odbioru dostawy i uruchomienia systemu lokalnego na okres 36 miesięcy, zgodnie Umową, na zasadach określonych w Załączniku nr ………………. do Umowy.</w:t>
            </w:r>
          </w:p>
        </w:tc>
      </w:tr>
      <w:tr>
        <w:trPr>
          <w:cantSplit w:val="true"/>
        </w:trPr>
        <w:tc>
          <w:tcPr>
            <w:tcW w:w="294" w:type="dxa"/>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2"/>
              </w:numPr>
              <w:snapToGrid w:val="false"/>
              <w:spacing w:lineRule="auto" w:line="240"/>
              <w:jc w:val="left"/>
              <w:rPr>
                <w:b/>
                <w:b/>
                <w:sz w:val="20"/>
                <w:szCs w:val="20"/>
              </w:rPr>
            </w:pPr>
            <w:r>
              <w:rPr>
                <w:b/>
                <w:sz w:val="20"/>
                <w:szCs w:val="20"/>
              </w:rPr>
            </w:r>
          </w:p>
        </w:tc>
        <w:tc>
          <w:tcPr>
            <w:tcW w:w="1853"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b/>
                <w:b/>
                <w:bCs/>
                <w:sz w:val="20"/>
                <w:szCs w:val="20"/>
              </w:rPr>
            </w:pPr>
            <w:r>
              <w:rPr>
                <w:b/>
                <w:bCs/>
                <w:sz w:val="20"/>
                <w:szCs w:val="20"/>
              </w:rPr>
              <w:t>Oprogramowanie Aplikacyjne</w:t>
            </w:r>
          </w:p>
        </w:tc>
        <w:tc>
          <w:tcPr>
            <w:tcW w:w="42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Lp.</w:t>
            </w:r>
          </w:p>
        </w:tc>
        <w:tc>
          <w:tcPr>
            <w:tcW w:w="2105"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ind w:left="0" w:hanging="0"/>
              <w:jc w:val="center"/>
              <w:rPr>
                <w:sz w:val="20"/>
                <w:szCs w:val="20"/>
              </w:rPr>
            </w:pPr>
            <w:r>
              <w:rPr>
                <w:sz w:val="20"/>
                <w:szCs w:val="20"/>
              </w:rPr>
              <w:t>Nazwa Modułu Oprogramowania Aplikacyjnego/ Funkcjonalności</w:t>
            </w:r>
          </w:p>
          <w:p>
            <w:pPr>
              <w:pStyle w:val="Normal"/>
              <w:spacing w:lineRule="auto" w:line="240"/>
              <w:jc w:val="center"/>
              <w:rPr>
                <w:sz w:val="20"/>
                <w:szCs w:val="20"/>
              </w:rPr>
            </w:pPr>
            <w:r>
              <w:rPr>
                <w:sz w:val="20"/>
                <w:szCs w:val="20"/>
              </w:rPr>
            </w:r>
          </w:p>
        </w:tc>
        <w:tc>
          <w:tcPr>
            <w:tcW w:w="1552"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ind w:left="126" w:hanging="0"/>
              <w:jc w:val="center"/>
              <w:rPr>
                <w:sz w:val="20"/>
                <w:szCs w:val="20"/>
              </w:rPr>
            </w:pPr>
            <w:r>
              <w:rPr>
                <w:sz w:val="20"/>
                <w:szCs w:val="20"/>
              </w:rPr>
              <w:t xml:space="preserve">Liczba Nazwanych Użytkowników / Liczba Stacji Roboczych / Open </w:t>
            </w:r>
          </w:p>
        </w:tc>
        <w:tc>
          <w:tcPr>
            <w:tcW w:w="1538"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Wersja bazodanowa</w:t>
            </w:r>
          </w:p>
        </w:tc>
        <w:tc>
          <w:tcPr>
            <w:tcW w:w="2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Termin</w:t>
            </w:r>
          </w:p>
          <w:p>
            <w:pPr>
              <w:pStyle w:val="Normal"/>
              <w:spacing w:lineRule="auto" w:line="240"/>
              <w:jc w:val="center"/>
              <w:rPr>
                <w:sz w:val="20"/>
                <w:szCs w:val="20"/>
              </w:rPr>
            </w:pPr>
            <w:r>
              <w:rPr>
                <w:sz w:val="20"/>
                <w:szCs w:val="20"/>
              </w:rPr>
              <w:t>udzielenia licencji</w:t>
            </w:r>
          </w:p>
        </w:tc>
      </w:tr>
      <w:tr>
        <w:trPr>
          <w:trHeight w:val="453" w:hRule="atLeast"/>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2"/>
              </w:numPr>
              <w:snapToGrid w:val="false"/>
              <w:spacing w:lineRule="auto" w:line="240"/>
              <w:jc w:val="left"/>
              <w:rPr>
                <w:sz w:val="20"/>
                <w:szCs w:val="20"/>
              </w:rPr>
            </w:pPr>
            <w:r>
              <w:rPr>
                <w:sz w:val="20"/>
                <w:szCs w:val="20"/>
              </w:rPr>
            </w:r>
          </w:p>
        </w:tc>
        <w:tc>
          <w:tcPr>
            <w:tcW w:w="1853"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r>
          </w:p>
        </w:tc>
        <w:tc>
          <w:tcPr>
            <w:tcW w:w="42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1"/>
              </w:numPr>
              <w:snapToGrid w:val="false"/>
              <w:spacing w:lineRule="auto" w:line="240"/>
              <w:jc w:val="center"/>
              <w:rPr>
                <w:sz w:val="20"/>
                <w:szCs w:val="20"/>
              </w:rPr>
            </w:pPr>
            <w:r>
              <w:rPr>
                <w:sz w:val="20"/>
                <w:szCs w:val="20"/>
              </w:rPr>
            </w:r>
          </w:p>
        </w:tc>
        <w:tc>
          <w:tcPr>
            <w:tcW w:w="2105"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w:t>
            </w:r>
            <w:r>
              <w:rPr>
                <w:sz w:val="20"/>
                <w:szCs w:val="20"/>
              </w:rPr>
              <w:t>..</w:t>
            </w:r>
          </w:p>
        </w:tc>
        <w:tc>
          <w:tcPr>
            <w:tcW w:w="1552"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w:t>
            </w:r>
            <w:r>
              <w:rPr>
                <w:sz w:val="20"/>
                <w:szCs w:val="20"/>
              </w:rPr>
              <w:t>..</w:t>
            </w:r>
          </w:p>
        </w:tc>
        <w:tc>
          <w:tcPr>
            <w:tcW w:w="1538"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w:t>
            </w:r>
            <w:r>
              <w:rPr>
                <w:sz w:val="20"/>
                <w:szCs w:val="20"/>
              </w:rPr>
              <w:t>.</w:t>
            </w:r>
          </w:p>
        </w:tc>
        <w:tc>
          <w:tcPr>
            <w:tcW w:w="2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Po podpisaniu protokołu odbioru końcowego usług wdrożeniowych</w:t>
            </w:r>
          </w:p>
        </w:tc>
      </w:tr>
      <w:tr>
        <w:trPr>
          <w:trHeight w:val="1058" w:hRule="atLeast"/>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2"/>
              </w:numPr>
              <w:snapToGrid w:val="false"/>
              <w:spacing w:lineRule="auto" w:line="240"/>
              <w:jc w:val="left"/>
              <w:rPr>
                <w:sz w:val="20"/>
                <w:szCs w:val="20"/>
              </w:rPr>
            </w:pPr>
            <w:r>
              <w:rPr>
                <w:sz w:val="20"/>
                <w:szCs w:val="20"/>
              </w:rPr>
            </w:r>
          </w:p>
        </w:tc>
        <w:tc>
          <w:tcPr>
            <w:tcW w:w="1853"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r>
          </w:p>
        </w:tc>
        <w:tc>
          <w:tcPr>
            <w:tcW w:w="42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1"/>
              </w:numPr>
              <w:snapToGrid w:val="false"/>
              <w:spacing w:lineRule="auto" w:line="240"/>
              <w:jc w:val="center"/>
              <w:rPr>
                <w:sz w:val="20"/>
                <w:szCs w:val="20"/>
              </w:rPr>
            </w:pPr>
            <w:r>
              <w:rPr>
                <w:sz w:val="20"/>
                <w:szCs w:val="20"/>
              </w:rPr>
            </w:r>
          </w:p>
        </w:tc>
        <w:tc>
          <w:tcPr>
            <w:tcW w:w="2105"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w:t>
            </w:r>
            <w:r>
              <w:rPr>
                <w:sz w:val="20"/>
                <w:szCs w:val="20"/>
              </w:rPr>
              <w:t>..</w:t>
            </w:r>
          </w:p>
        </w:tc>
        <w:tc>
          <w:tcPr>
            <w:tcW w:w="1552"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w:t>
            </w:r>
            <w:r>
              <w:rPr>
                <w:sz w:val="20"/>
                <w:szCs w:val="20"/>
              </w:rPr>
              <w:t>..</w:t>
            </w:r>
          </w:p>
        </w:tc>
        <w:tc>
          <w:tcPr>
            <w:tcW w:w="1538"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w:t>
            </w:r>
            <w:r>
              <w:rPr>
                <w:sz w:val="20"/>
                <w:szCs w:val="20"/>
              </w:rPr>
              <w:t>.</w:t>
            </w:r>
          </w:p>
        </w:tc>
        <w:tc>
          <w:tcPr>
            <w:tcW w:w="2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Po podpisaniu protokołu odbioru końcowego usług wdrożeniowych</w:t>
            </w:r>
          </w:p>
        </w:tc>
      </w:tr>
      <w:tr>
        <w:trPr>
          <w:trHeight w:val="453" w:hRule="atLeast"/>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ind w:left="0" w:hanging="0"/>
              <w:jc w:val="left"/>
              <w:rPr>
                <w:sz w:val="20"/>
                <w:szCs w:val="20"/>
              </w:rPr>
            </w:pPr>
            <w:r>
              <w:rPr>
                <w:sz w:val="20"/>
                <w:szCs w:val="20"/>
              </w:rPr>
            </w:r>
          </w:p>
        </w:tc>
        <w:tc>
          <w:tcPr>
            <w:tcW w:w="1853"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r>
          </w:p>
        </w:tc>
        <w:tc>
          <w:tcPr>
            <w:tcW w:w="42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1"/>
              </w:numPr>
              <w:snapToGrid w:val="false"/>
              <w:spacing w:lineRule="auto" w:line="240"/>
              <w:jc w:val="center"/>
              <w:rPr>
                <w:sz w:val="20"/>
                <w:szCs w:val="20"/>
              </w:rPr>
            </w:pPr>
            <w:r>
              <w:rPr>
                <w:sz w:val="20"/>
                <w:szCs w:val="20"/>
              </w:rPr>
            </w:r>
          </w:p>
        </w:tc>
        <w:tc>
          <w:tcPr>
            <w:tcW w:w="2105"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w:t>
            </w:r>
            <w:r>
              <w:rPr>
                <w:sz w:val="20"/>
                <w:szCs w:val="20"/>
              </w:rPr>
              <w:t>..</w:t>
            </w:r>
          </w:p>
        </w:tc>
        <w:tc>
          <w:tcPr>
            <w:tcW w:w="1552"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w:t>
            </w:r>
            <w:r>
              <w:rPr>
                <w:sz w:val="20"/>
                <w:szCs w:val="20"/>
              </w:rPr>
              <w:t>..</w:t>
            </w:r>
          </w:p>
        </w:tc>
        <w:tc>
          <w:tcPr>
            <w:tcW w:w="1538"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w:t>
            </w:r>
            <w:r>
              <w:rPr>
                <w:sz w:val="20"/>
                <w:szCs w:val="20"/>
              </w:rPr>
              <w:t>.</w:t>
            </w:r>
          </w:p>
        </w:tc>
        <w:tc>
          <w:tcPr>
            <w:tcW w:w="20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Po podpisaniu protokołu odbioru końcowego usług wdrożeniowych</w:t>
            </w:r>
          </w:p>
        </w:tc>
      </w:tr>
      <w:tr>
        <w:trPr>
          <w:cantSplit w:val="true"/>
        </w:trPr>
        <w:tc>
          <w:tcPr>
            <w:tcW w:w="294" w:type="dxa"/>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7"/>
              <w:keepLines w:val="false"/>
              <w:numPr>
                <w:ilvl w:val="0"/>
                <w:numId w:val="2"/>
              </w:numPr>
              <w:snapToGrid w:val="false"/>
              <w:spacing w:lineRule="auto" w:line="240" w:before="0" w:after="0"/>
              <w:jc w:val="left"/>
              <w:rPr>
                <w:rFonts w:ascii="Times New Roman" w:hAnsi="Times New Roman"/>
                <w:sz w:val="20"/>
                <w:szCs w:val="20"/>
                <w:lang w:val="pl-PL"/>
              </w:rPr>
            </w:pPr>
            <w:r>
              <w:rPr>
                <w:rFonts w:ascii="Times New Roman" w:hAnsi="Times New Roman"/>
                <w:sz w:val="20"/>
                <w:szCs w:val="20"/>
                <w:lang w:val="pl-PL"/>
              </w:rPr>
            </w:r>
          </w:p>
        </w:tc>
        <w:tc>
          <w:tcPr>
            <w:tcW w:w="1853"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3"/>
              <w:snapToGrid w:val="false"/>
              <w:spacing w:before="0" w:after="0"/>
              <w:jc w:val="center"/>
              <w:rPr>
                <w:rFonts w:ascii="Times New Roman" w:hAnsi="Times New Roman"/>
                <w:sz w:val="20"/>
                <w:szCs w:val="20"/>
                <w:lang w:val="pl-PL"/>
              </w:rPr>
            </w:pPr>
            <w:r>
              <w:rPr>
                <w:rFonts w:ascii="Times New Roman" w:hAnsi="Times New Roman"/>
                <w:sz w:val="20"/>
                <w:szCs w:val="20"/>
                <w:lang w:val="pl-PL"/>
              </w:rPr>
              <w:t>Pola eksploatacji</w:t>
            </w:r>
          </w:p>
        </w:tc>
        <w:tc>
          <w:tcPr>
            <w:tcW w:w="5620" w:type="dxa"/>
            <w:gridSpan w:val="6"/>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ind w:left="0" w:hanging="0"/>
              <w:rPr>
                <w:sz w:val="20"/>
                <w:szCs w:val="20"/>
              </w:rPr>
            </w:pPr>
            <w:r>
              <w:rPr>
                <w:sz w:val="20"/>
                <w:szCs w:val="20"/>
              </w:rPr>
              <w:t>Zwielokrotnienie Modułów Oprogramowania Aplikacyjnego w pamięci komputerów i korzystanie z Modułów Oprogramowania Aplikacyjnego przez liczbę Nazwanych Użytkowników lub na ograniczonej ilości Dedykowanych Stacji Roboczych, określonych dla każdego Modułu w pkt C. )</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Tak</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2"/>
              </w:numPr>
              <w:snapToGrid w:val="false"/>
              <w:spacing w:lineRule="auto" w:line="240"/>
              <w:jc w:val="left"/>
              <w:rPr>
                <w:sz w:val="20"/>
                <w:szCs w:val="20"/>
              </w:rPr>
            </w:pPr>
            <w:r>
              <w:rPr>
                <w:sz w:val="20"/>
                <w:szCs w:val="20"/>
              </w:rPr>
            </w:r>
          </w:p>
        </w:tc>
        <w:tc>
          <w:tcPr>
            <w:tcW w:w="1853"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r>
          </w:p>
        </w:tc>
        <w:tc>
          <w:tcPr>
            <w:tcW w:w="5620" w:type="dxa"/>
            <w:gridSpan w:val="6"/>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ind w:left="-13" w:firstLine="13"/>
              <w:rPr>
                <w:sz w:val="20"/>
                <w:szCs w:val="20"/>
              </w:rPr>
            </w:pPr>
            <w:r>
              <w:rPr>
                <w:sz w:val="20"/>
                <w:szCs w:val="20"/>
              </w:rPr>
              <w:t>Instalacja na serwerze sieciowym Zamawiającego z udostępnieniem dla ilości Nazwanych Użytkowników lub na ograniczoną ilość Dedykowanych Stacji Roboczych, określonych w pkt C dla każdego Modułu Oprogramowania Aplikacyjnego.</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Tak</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2"/>
              </w:numPr>
              <w:snapToGrid w:val="false"/>
              <w:spacing w:lineRule="auto" w:line="240"/>
              <w:jc w:val="left"/>
              <w:rPr>
                <w:sz w:val="20"/>
                <w:szCs w:val="20"/>
              </w:rPr>
            </w:pPr>
            <w:r>
              <w:rPr>
                <w:sz w:val="20"/>
                <w:szCs w:val="20"/>
              </w:rPr>
            </w:r>
          </w:p>
        </w:tc>
        <w:tc>
          <w:tcPr>
            <w:tcW w:w="1853"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r>
          </w:p>
        </w:tc>
        <w:tc>
          <w:tcPr>
            <w:tcW w:w="5620" w:type="dxa"/>
            <w:gridSpan w:val="6"/>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Styl1"/>
              <w:snapToGrid w:val="false"/>
              <w:spacing w:before="0" w:after="0"/>
              <w:rPr>
                <w:rFonts w:ascii="Times New Roman" w:hAnsi="Times New Roman" w:cs="Times New Roman"/>
                <w:sz w:val="20"/>
              </w:rPr>
            </w:pPr>
            <w:r>
              <w:rPr>
                <w:rFonts w:cs="Times New Roman" w:ascii="Times New Roman" w:hAnsi="Times New Roman"/>
                <w:sz w:val="20"/>
              </w:rPr>
              <w:t>Sporządzenie 1 kopii zapasowej (-ych) każdego nośnika Oprogramowania Aplikacyjnego.</w:t>
            </w:r>
          </w:p>
        </w:tc>
        <w:tc>
          <w:tcPr>
            <w:tcW w:w="20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jc w:val="center"/>
              <w:rPr>
                <w:sz w:val="20"/>
                <w:szCs w:val="20"/>
              </w:rPr>
            </w:pPr>
            <w:r>
              <w:rPr>
                <w:sz w:val="20"/>
                <w:szCs w:val="20"/>
              </w:rPr>
              <w:t>Tak</w:t>
            </w:r>
          </w:p>
        </w:tc>
      </w:tr>
      <w:tr>
        <w:trPr/>
        <w:tc>
          <w:tcPr>
            <w:tcW w:w="29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2"/>
              <w:keepLines w:val="false"/>
              <w:numPr>
                <w:ilvl w:val="0"/>
                <w:numId w:val="2"/>
              </w:numPr>
              <w:snapToGrid w:val="false"/>
              <w:spacing w:lineRule="auto" w:line="240" w:before="0" w:after="0"/>
              <w:jc w:val="center"/>
              <w:rPr>
                <w:rFonts w:ascii="Times New Roman" w:hAnsi="Times New Roman"/>
                <w:b/>
                <w:b/>
                <w:sz w:val="20"/>
                <w:szCs w:val="20"/>
                <w:lang w:val="pl-PL"/>
              </w:rPr>
            </w:pPr>
            <w:r>
              <w:rPr>
                <w:rFonts w:ascii="Times New Roman" w:hAnsi="Times New Roman"/>
                <w:b/>
                <w:sz w:val="20"/>
                <w:szCs w:val="20"/>
                <w:lang w:val="pl-PL"/>
              </w:rPr>
            </w:r>
          </w:p>
        </w:tc>
        <w:tc>
          <w:tcPr>
            <w:tcW w:w="1853"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3"/>
              <w:snapToGrid w:val="false"/>
              <w:spacing w:before="0" w:after="0"/>
              <w:jc w:val="center"/>
              <w:rPr>
                <w:rFonts w:ascii="Times New Roman" w:hAnsi="Times New Roman"/>
                <w:sz w:val="20"/>
                <w:szCs w:val="20"/>
                <w:lang w:val="pl-PL"/>
              </w:rPr>
            </w:pPr>
            <w:r>
              <w:rPr>
                <w:rFonts w:ascii="Times New Roman" w:hAnsi="Times New Roman"/>
                <w:sz w:val="20"/>
                <w:szCs w:val="20"/>
                <w:lang w:val="pl-PL"/>
              </w:rPr>
              <w:t>Czas eksploatacji</w:t>
            </w:r>
          </w:p>
        </w:tc>
        <w:tc>
          <w:tcPr>
            <w:tcW w:w="7708" w:type="dxa"/>
            <w:gridSpan w:val="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 xml:space="preserve">Nieoznaczony </w:t>
            </w:r>
          </w:p>
        </w:tc>
      </w:tr>
      <w:tr>
        <w:trPr>
          <w:cantSplit w:val="true"/>
        </w:trPr>
        <w:tc>
          <w:tcPr>
            <w:tcW w:w="294" w:type="dxa"/>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numPr>
                <w:ilvl w:val="0"/>
                <w:numId w:val="2"/>
              </w:numPr>
              <w:snapToGrid w:val="false"/>
              <w:spacing w:lineRule="auto" w:line="240"/>
              <w:jc w:val="left"/>
              <w:rPr>
                <w:sz w:val="20"/>
                <w:szCs w:val="20"/>
              </w:rPr>
            </w:pPr>
            <w:r>
              <w:rPr>
                <w:sz w:val="20"/>
                <w:szCs w:val="20"/>
              </w:rPr>
            </w:r>
          </w:p>
        </w:tc>
        <w:tc>
          <w:tcPr>
            <w:tcW w:w="1853" w:type="dxa"/>
            <w:gridSpan w:val="2"/>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jc w:val="center"/>
              <w:rPr>
                <w:b/>
                <w:b/>
                <w:bCs/>
                <w:sz w:val="20"/>
                <w:szCs w:val="20"/>
              </w:rPr>
            </w:pPr>
            <w:r>
              <w:rPr>
                <w:b/>
                <w:bCs/>
                <w:sz w:val="20"/>
                <w:szCs w:val="20"/>
              </w:rPr>
              <w:t>Postanowienia Dodatkowe</w:t>
            </w:r>
          </w:p>
        </w:tc>
        <w:tc>
          <w:tcPr>
            <w:tcW w:w="1865"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Sublicencja</w:t>
            </w:r>
          </w:p>
        </w:tc>
        <w:tc>
          <w:tcPr>
            <w:tcW w:w="58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Niedopuszczalna</w:t>
            </w:r>
          </w:p>
        </w:tc>
      </w:tr>
      <w:tr>
        <w:trPr>
          <w:trHeight w:val="349" w:hRule="atLeast"/>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r>
          </w:p>
        </w:tc>
        <w:tc>
          <w:tcPr>
            <w:tcW w:w="1853" w:type="dxa"/>
            <w:gridSpan w:val="2"/>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r>
          </w:p>
        </w:tc>
        <w:tc>
          <w:tcPr>
            <w:tcW w:w="1865"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Przeniesienie licencji</w:t>
            </w:r>
          </w:p>
        </w:tc>
        <w:tc>
          <w:tcPr>
            <w:tcW w:w="58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Styl1"/>
              <w:snapToGrid w:val="false"/>
              <w:spacing w:before="0" w:after="0"/>
              <w:rPr>
                <w:rFonts w:ascii="Times New Roman" w:hAnsi="Times New Roman" w:cs="Times New Roman"/>
                <w:sz w:val="20"/>
              </w:rPr>
            </w:pPr>
            <w:r>
              <w:rPr>
                <w:rFonts w:cs="Times New Roman" w:ascii="Times New Roman" w:hAnsi="Times New Roman"/>
                <w:sz w:val="20"/>
              </w:rPr>
              <w:t>Niedopuszczalne</w:t>
            </w:r>
          </w:p>
        </w:tc>
      </w:tr>
      <w:tr>
        <w:trPr/>
        <w:tc>
          <w:tcPr>
            <w:tcW w:w="294" w:type="dxa"/>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3"/>
              <w:snapToGrid w:val="false"/>
              <w:spacing w:before="0" w:after="0"/>
              <w:jc w:val="center"/>
              <w:rPr>
                <w:rFonts w:ascii="Times New Roman" w:hAnsi="Times New Roman"/>
                <w:sz w:val="20"/>
                <w:szCs w:val="20"/>
                <w:lang w:val="pl-PL"/>
              </w:rPr>
            </w:pPr>
            <w:r>
              <w:rPr>
                <w:rFonts w:ascii="Times New Roman" w:hAnsi="Times New Roman"/>
                <w:sz w:val="20"/>
                <w:szCs w:val="20"/>
                <w:lang w:val="pl-PL"/>
              </w:rPr>
              <w:t>G</w:t>
            </w:r>
          </w:p>
        </w:tc>
        <w:tc>
          <w:tcPr>
            <w:tcW w:w="1853"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3"/>
              <w:snapToGrid w:val="false"/>
              <w:spacing w:before="0" w:after="0"/>
              <w:jc w:val="center"/>
              <w:rPr>
                <w:rFonts w:ascii="Times New Roman" w:hAnsi="Times New Roman"/>
                <w:sz w:val="20"/>
                <w:szCs w:val="20"/>
                <w:lang w:val="pl-PL"/>
              </w:rPr>
            </w:pPr>
            <w:r>
              <w:rPr>
                <w:rFonts w:ascii="Times New Roman" w:hAnsi="Times New Roman"/>
                <w:sz w:val="20"/>
                <w:szCs w:val="20"/>
                <w:lang w:val="pl-PL"/>
              </w:rPr>
              <w:t>Wynagrodzenie</w:t>
            </w:r>
          </w:p>
        </w:tc>
        <w:tc>
          <w:tcPr>
            <w:tcW w:w="1865" w:type="dxa"/>
            <w:gridSpan w:val="2"/>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Opłata licencyjna</w:t>
            </w:r>
          </w:p>
        </w:tc>
        <w:tc>
          <w:tcPr>
            <w:tcW w:w="5843" w:type="dxa"/>
            <w:gridSpan w:val="5"/>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rPr>
                <w:sz w:val="20"/>
              </w:rPr>
            </w:pPr>
            <w:r>
              <w:rPr>
                <w:sz w:val="20"/>
                <w:szCs w:val="20"/>
              </w:rPr>
              <w:t>W ramach wynagrodzenia, zgodnie z § 7 Umowy</w:t>
            </w:r>
          </w:p>
        </w:tc>
      </w:tr>
      <w:tr>
        <w:trPr>
          <w:cantSplit w:val="true"/>
        </w:trPr>
        <w:tc>
          <w:tcPr>
            <w:tcW w:w="294" w:type="dxa"/>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5"/>
              <w:snapToGrid w:val="false"/>
              <w:spacing w:before="0" w:after="0"/>
              <w:rPr>
                <w:rFonts w:ascii="Times New Roman" w:hAnsi="Times New Roman"/>
                <w:i w:val="false"/>
                <w:i w:val="false"/>
                <w:sz w:val="20"/>
                <w:szCs w:val="20"/>
                <w:lang w:val="pl-PL"/>
              </w:rPr>
            </w:pPr>
            <w:r>
              <w:rPr>
                <w:rFonts w:ascii="Times New Roman" w:hAnsi="Times New Roman"/>
                <w:i w:val="false"/>
                <w:sz w:val="20"/>
                <w:szCs w:val="20"/>
                <w:lang w:val="pl-PL"/>
              </w:rPr>
              <w:t>H</w:t>
            </w:r>
          </w:p>
        </w:tc>
        <w:tc>
          <w:tcPr>
            <w:tcW w:w="956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Styl1"/>
              <w:snapToGrid w:val="false"/>
              <w:spacing w:before="0" w:after="0"/>
              <w:rPr>
                <w:rFonts w:ascii="Times New Roman" w:hAnsi="Times New Roman" w:cs="Times New Roman"/>
                <w:sz w:val="20"/>
              </w:rPr>
            </w:pPr>
            <w:r>
              <w:rPr>
                <w:rFonts w:cs="Times New Roman" w:ascii="Times New Roman" w:hAnsi="Times New Roman"/>
                <w:sz w:val="20"/>
              </w:rPr>
              <w:t>Zamawiający zobowiązuje się zorganizować i utrzymywać środki bezpieczeństwa zapobiegające jakiemukolwiek nieautoryzowanemu wykorzystaniu Oprogramowania Aplikacyjnego wskazanego w pkt. C niniejszej Umowy.</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5"/>
              <w:snapToGrid w:val="false"/>
              <w:spacing w:before="0" w:after="0"/>
              <w:rPr>
                <w:rFonts w:ascii="Times New Roman" w:hAnsi="Times New Roman"/>
                <w:sz w:val="20"/>
                <w:szCs w:val="20"/>
                <w:lang w:val="pl-PL"/>
              </w:rPr>
            </w:pPr>
            <w:r>
              <w:rPr>
                <w:rFonts w:ascii="Times New Roman" w:hAnsi="Times New Roman"/>
                <w:sz w:val="20"/>
                <w:szCs w:val="20"/>
                <w:lang w:val="pl-PL"/>
              </w:rPr>
            </w:r>
          </w:p>
        </w:tc>
        <w:tc>
          <w:tcPr>
            <w:tcW w:w="956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ind w:left="25" w:hanging="25"/>
              <w:rPr>
                <w:sz w:val="20"/>
                <w:szCs w:val="20"/>
              </w:rPr>
            </w:pPr>
            <w:r>
              <w:rPr>
                <w:sz w:val="20"/>
                <w:szCs w:val="20"/>
              </w:rPr>
              <w:t>Z Oprogramowania Aplikacyjnego mogą korzystać wyłącznie Nazwani Użytkownicy, którzy uzyskali uprawnienia do korzystania z Oprogramowania Aplikacyjnego. Korzystanie przez inną osobę niż Nazwany Użytkownik z Oprogramowania Aplikacyjnego przy wykorzystaniu login’u (identyfikatora) i hasła Nazwanego Użytkownika stanowi naruszenie warunków niniejszej Umowy. Zamawiający nie ma prawa do dokonywania modyfikacji, zmian układu czy jakichkolwiek zmian programów komputerowych Oprogramowania Aplikacyjnego, za wyjątkiem realizacji praw licencjobiorcy przyznanych bezwzględnie obowiązującymi przepisami prawa. Zmodyfikowane przez Zamawiającego programy komputerowe Oprogramowania Aplikacyjnego, w zakresie w jakim zostały zmodyfikowane, nie są objęte gwarancyjnym nadzorem autorskim Wykonawcy.</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5"/>
              <w:snapToGrid w:val="false"/>
              <w:spacing w:before="0" w:after="0"/>
              <w:rPr>
                <w:rFonts w:ascii="Times New Roman" w:hAnsi="Times New Roman"/>
                <w:b w:val="false"/>
                <w:b w:val="false"/>
                <w:sz w:val="20"/>
                <w:szCs w:val="20"/>
                <w:lang w:val="pl-PL"/>
              </w:rPr>
            </w:pPr>
            <w:r>
              <w:rPr>
                <w:rFonts w:ascii="Times New Roman" w:hAnsi="Times New Roman"/>
                <w:b w:val="false"/>
                <w:sz w:val="20"/>
                <w:szCs w:val="20"/>
                <w:lang w:val="pl-PL"/>
              </w:rPr>
            </w:r>
          </w:p>
        </w:tc>
        <w:tc>
          <w:tcPr>
            <w:tcW w:w="956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ind w:left="25" w:hanging="25"/>
              <w:rPr>
                <w:sz w:val="20"/>
                <w:szCs w:val="20"/>
              </w:rPr>
            </w:pPr>
            <w:r>
              <w:rPr>
                <w:sz w:val="20"/>
                <w:szCs w:val="20"/>
              </w:rPr>
              <w:t xml:space="preserve">Wykonawca odpowiada za wady fizyczne nośnika (CD, DVD), na którym dostarczono Oprogramowanie Aplikacyjne. </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5"/>
              <w:snapToGrid w:val="false"/>
              <w:spacing w:before="0" w:after="0"/>
              <w:rPr>
                <w:rFonts w:ascii="Times New Roman" w:hAnsi="Times New Roman"/>
                <w:b w:val="false"/>
                <w:b w:val="false"/>
                <w:sz w:val="20"/>
                <w:szCs w:val="20"/>
                <w:lang w:val="pl-PL"/>
              </w:rPr>
            </w:pPr>
            <w:r>
              <w:rPr>
                <w:rFonts w:ascii="Times New Roman" w:hAnsi="Times New Roman"/>
                <w:b w:val="false"/>
                <w:sz w:val="20"/>
                <w:szCs w:val="20"/>
                <w:lang w:val="pl-PL"/>
              </w:rPr>
            </w:r>
          </w:p>
        </w:tc>
        <w:tc>
          <w:tcPr>
            <w:tcW w:w="956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Wykonawca, w przypadku, jeżeli okoliczności te wystąpiły nie z winy Wykonawcy nie ponosi odpowiedzialności za:</w:t>
            </w:r>
          </w:p>
          <w:p>
            <w:pPr>
              <w:pStyle w:val="Normal"/>
              <w:numPr>
                <w:ilvl w:val="0"/>
                <w:numId w:val="3"/>
              </w:numPr>
              <w:spacing w:lineRule="auto" w:line="240"/>
              <w:rPr>
                <w:sz w:val="20"/>
                <w:szCs w:val="20"/>
              </w:rPr>
            </w:pPr>
            <w:r>
              <w:rPr>
                <w:sz w:val="20"/>
                <w:szCs w:val="20"/>
              </w:rPr>
              <w:t>skutki korzystania z Oprogramowania,</w:t>
            </w:r>
          </w:p>
          <w:p>
            <w:pPr>
              <w:pStyle w:val="Normal"/>
              <w:numPr>
                <w:ilvl w:val="0"/>
                <w:numId w:val="3"/>
              </w:numPr>
              <w:spacing w:lineRule="auto" w:line="240"/>
              <w:rPr>
                <w:sz w:val="20"/>
                <w:szCs w:val="20"/>
              </w:rPr>
            </w:pPr>
            <w:r>
              <w:rPr>
                <w:sz w:val="20"/>
                <w:szCs w:val="20"/>
              </w:rPr>
              <w:t>jakiekolwiek szkody wynikłe z nieprawidłowego działania lub zaprzestania funkcjonowania Oprogramowania Aplikacyjnego wynikłe z nieprawidłowego korzystania z Oprogramowania Aplikacyjnego;</w:t>
            </w:r>
          </w:p>
          <w:p>
            <w:pPr>
              <w:pStyle w:val="Normal"/>
              <w:numPr>
                <w:ilvl w:val="0"/>
                <w:numId w:val="3"/>
              </w:numPr>
              <w:spacing w:lineRule="auto" w:line="240"/>
              <w:rPr>
                <w:sz w:val="20"/>
                <w:szCs w:val="20"/>
              </w:rPr>
            </w:pPr>
            <w:r>
              <w:rPr>
                <w:sz w:val="20"/>
                <w:szCs w:val="20"/>
              </w:rPr>
              <w:t>korzystanie z Oprogramowania Aplikacyjnego przez osoby nieupoważnione;</w:t>
            </w:r>
          </w:p>
          <w:p>
            <w:pPr>
              <w:pStyle w:val="Normal"/>
              <w:numPr>
                <w:ilvl w:val="0"/>
                <w:numId w:val="3"/>
              </w:numPr>
              <w:spacing w:lineRule="auto" w:line="240"/>
              <w:rPr>
                <w:sz w:val="20"/>
                <w:szCs w:val="20"/>
              </w:rPr>
            </w:pPr>
            <w:r>
              <w:rPr>
                <w:sz w:val="20"/>
                <w:szCs w:val="20"/>
              </w:rPr>
              <w:t>dokonywanie modyfikacji Oprogramowania Aplikacyjnego przez osoby inne niż upoważnione przez Wykonawcę;</w:t>
            </w:r>
          </w:p>
          <w:p>
            <w:pPr>
              <w:pStyle w:val="Normal"/>
              <w:numPr>
                <w:ilvl w:val="0"/>
                <w:numId w:val="3"/>
              </w:numPr>
              <w:spacing w:lineRule="auto" w:line="240"/>
              <w:rPr>
                <w:sz w:val="20"/>
                <w:szCs w:val="20"/>
              </w:rPr>
            </w:pPr>
            <w:r>
              <w:rPr>
                <w:sz w:val="20"/>
                <w:szCs w:val="20"/>
              </w:rPr>
              <w:t>udostępnienie hasła lub jakichkolwiek innych informacji identyfikujących Nazwanego Użytkownika  wadliwe działanie sieci telekomunikacyjnej;</w:t>
            </w:r>
          </w:p>
          <w:p>
            <w:pPr>
              <w:pStyle w:val="Normal"/>
              <w:numPr>
                <w:ilvl w:val="0"/>
                <w:numId w:val="3"/>
              </w:numPr>
              <w:spacing w:lineRule="auto" w:line="240"/>
              <w:rPr>
                <w:sz w:val="20"/>
                <w:szCs w:val="20"/>
              </w:rPr>
            </w:pPr>
            <w:r>
              <w:rPr>
                <w:sz w:val="20"/>
                <w:szCs w:val="20"/>
              </w:rPr>
              <w:t>nieprawidłowe działanie lub brak działania Oprogramowania Aplikacyjnego osób trzecich, komunikującego się z oprogramowaniem Wykonawcy;</w:t>
            </w:r>
          </w:p>
          <w:p>
            <w:pPr>
              <w:pStyle w:val="Normal"/>
              <w:numPr>
                <w:ilvl w:val="0"/>
                <w:numId w:val="3"/>
              </w:numPr>
              <w:spacing w:lineRule="auto" w:line="240"/>
              <w:rPr>
                <w:sz w:val="20"/>
                <w:szCs w:val="20"/>
              </w:rPr>
            </w:pPr>
            <w:r>
              <w:rPr>
                <w:sz w:val="20"/>
                <w:szCs w:val="20"/>
              </w:rPr>
              <w:t>nieautoryzowaną ingerencję Zamawiającego lub osób trzecich w struktury baz danych Oprogramowania Aplikacyjnego;</w:t>
            </w:r>
          </w:p>
          <w:p>
            <w:pPr>
              <w:pStyle w:val="Normal"/>
              <w:numPr>
                <w:ilvl w:val="0"/>
                <w:numId w:val="3"/>
              </w:numPr>
              <w:spacing w:lineRule="auto" w:line="240"/>
              <w:rPr>
                <w:sz w:val="20"/>
                <w:szCs w:val="20"/>
              </w:rPr>
            </w:pPr>
            <w:r>
              <w:rPr>
                <w:sz w:val="20"/>
                <w:szCs w:val="20"/>
              </w:rPr>
              <w:t>siłę wyższą;</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5"/>
              <w:snapToGrid w:val="false"/>
              <w:spacing w:before="0" w:after="0"/>
              <w:rPr>
                <w:rFonts w:ascii="Times New Roman" w:hAnsi="Times New Roman"/>
                <w:b w:val="false"/>
                <w:b w:val="false"/>
                <w:sz w:val="20"/>
                <w:szCs w:val="20"/>
                <w:lang w:val="pl-PL"/>
              </w:rPr>
            </w:pPr>
            <w:r>
              <w:rPr>
                <w:rFonts w:ascii="Times New Roman" w:hAnsi="Times New Roman"/>
                <w:b w:val="false"/>
                <w:sz w:val="20"/>
                <w:szCs w:val="20"/>
                <w:lang w:val="pl-PL"/>
              </w:rPr>
            </w:r>
          </w:p>
        </w:tc>
        <w:tc>
          <w:tcPr>
            <w:tcW w:w="9561" w:type="dxa"/>
            <w:gridSpan w:val="9"/>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ind w:left="25" w:hanging="25"/>
              <w:rPr>
                <w:sz w:val="20"/>
                <w:szCs w:val="20"/>
              </w:rPr>
            </w:pPr>
            <w:r>
              <w:rPr>
                <w:sz w:val="20"/>
                <w:szCs w:val="20"/>
              </w:rPr>
            </w:r>
          </w:p>
        </w:tc>
      </w:tr>
      <w:tr>
        <w:trPr>
          <w:trHeight w:val="815" w:hRule="atLeast"/>
          <w:cantSplit w:val="true"/>
        </w:trPr>
        <w:tc>
          <w:tcPr>
            <w:tcW w:w="294" w:type="dxa"/>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5"/>
              <w:snapToGrid w:val="false"/>
              <w:spacing w:before="0" w:after="0"/>
              <w:rPr>
                <w:rFonts w:ascii="Times New Roman" w:hAnsi="Times New Roman"/>
                <w:i w:val="false"/>
                <w:i w:val="false"/>
                <w:sz w:val="20"/>
                <w:szCs w:val="20"/>
                <w:lang w:val="pl-PL"/>
              </w:rPr>
            </w:pPr>
            <w:r>
              <w:rPr>
                <w:rFonts w:ascii="Times New Roman" w:hAnsi="Times New Roman"/>
                <w:i w:val="false"/>
                <w:sz w:val="20"/>
                <w:szCs w:val="20"/>
                <w:lang w:val="pl-PL"/>
              </w:rPr>
              <w:t>I</w:t>
            </w:r>
          </w:p>
        </w:tc>
        <w:tc>
          <w:tcPr>
            <w:tcW w:w="1599" w:type="dxa"/>
            <w:vMerge w:val="restart"/>
            <w:tcBorders>
              <w:top w:val="single" w:sz="4" w:space="0" w:color="000001"/>
              <w:left w:val="single" w:sz="4" w:space="0" w:color="000001"/>
              <w:bottom w:val="single" w:sz="4" w:space="0" w:color="000001"/>
              <w:insideH w:val="single" w:sz="4" w:space="0" w:color="000001"/>
            </w:tcBorders>
            <w:shd w:fill="auto" w:val="clear"/>
            <w:tcMar>
              <w:left w:w="70" w:type="dxa"/>
            </w:tcMar>
            <w:vAlign w:val="center"/>
          </w:tcPr>
          <w:p>
            <w:pPr>
              <w:pStyle w:val="Nagwek5"/>
              <w:snapToGrid w:val="false"/>
              <w:spacing w:before="0" w:after="0"/>
              <w:rPr>
                <w:rFonts w:ascii="Times New Roman" w:hAnsi="Times New Roman"/>
                <w:i w:val="false"/>
                <w:i w:val="false"/>
                <w:sz w:val="20"/>
                <w:szCs w:val="20"/>
                <w:lang w:val="pl-PL"/>
              </w:rPr>
            </w:pPr>
            <w:r>
              <w:rPr>
                <w:rFonts w:ascii="Times New Roman" w:hAnsi="Times New Roman"/>
                <w:i w:val="false"/>
                <w:sz w:val="20"/>
                <w:szCs w:val="20"/>
                <w:lang w:val="pl-PL"/>
              </w:rPr>
              <w:t>Postanowienia końcowe</w:t>
            </w:r>
          </w:p>
        </w:tc>
        <w:tc>
          <w:tcPr>
            <w:tcW w:w="796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ind w:left="-14" w:firstLine="14"/>
              <w:rPr>
                <w:sz w:val="20"/>
                <w:szCs w:val="20"/>
              </w:rPr>
            </w:pPr>
            <w:r>
              <w:rPr>
                <w:sz w:val="20"/>
                <w:szCs w:val="20"/>
              </w:rPr>
              <w:t>Wszelkie zmiany niniejszej Umowy winny być dokonywane w formie pisemnej pod rygorem nieważności.</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70" w:type="dxa"/>
            </w:tcMar>
            <w:vAlign w:val="center"/>
          </w:tcPr>
          <w:p>
            <w:pPr>
              <w:pStyle w:val="Normal"/>
              <w:numPr>
                <w:ilvl w:val="0"/>
                <w:numId w:val="2"/>
              </w:numPr>
              <w:snapToGrid w:val="false"/>
              <w:spacing w:lineRule="auto" w:line="240"/>
              <w:jc w:val="left"/>
              <w:rPr>
                <w:sz w:val="20"/>
                <w:szCs w:val="20"/>
              </w:rPr>
            </w:pPr>
            <w:r>
              <w:rPr>
                <w:sz w:val="20"/>
                <w:szCs w:val="20"/>
              </w:rPr>
            </w:r>
          </w:p>
        </w:tc>
        <w:tc>
          <w:tcPr>
            <w:tcW w:w="1599"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70" w:type="dxa"/>
            </w:tcMar>
            <w:vAlign w:val="center"/>
          </w:tcPr>
          <w:p>
            <w:pPr>
              <w:pStyle w:val="Normal"/>
              <w:snapToGrid w:val="false"/>
              <w:spacing w:lineRule="auto" w:line="240"/>
              <w:rPr>
                <w:sz w:val="20"/>
                <w:szCs w:val="20"/>
              </w:rPr>
            </w:pPr>
            <w:r>
              <w:rPr>
                <w:sz w:val="20"/>
                <w:szCs w:val="20"/>
              </w:rPr>
            </w:r>
          </w:p>
        </w:tc>
        <w:tc>
          <w:tcPr>
            <w:tcW w:w="796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ind w:left="0" w:hanging="0"/>
              <w:rPr>
                <w:sz w:val="20"/>
                <w:szCs w:val="20"/>
              </w:rPr>
            </w:pPr>
            <w:r>
              <w:rPr>
                <w:sz w:val="20"/>
                <w:szCs w:val="20"/>
              </w:rPr>
              <w:t xml:space="preserve">W zakresie nieuregulowanym niniejszą umową zastosowanie mają przepisy prawa polskiego, w szczególności </w:t>
            </w:r>
            <w:r>
              <w:rPr>
                <w:bCs/>
                <w:sz w:val="20"/>
                <w:szCs w:val="20"/>
              </w:rPr>
              <w:t xml:space="preserve">Ustawa z 4 lutego 1994 r. o prawie autorskim i prawach pokrewnych </w:t>
            </w:r>
            <w:r>
              <w:rPr>
                <w:sz w:val="20"/>
                <w:szCs w:val="20"/>
              </w:rPr>
              <w:t xml:space="preserve">oraz ustawa z 23 kwietnia 1964 r. Kodeks Cywilny </w:t>
            </w:r>
            <w:bookmarkStart w:id="0" w:name="_GoBack"/>
            <w:bookmarkEnd w:id="0"/>
            <w:r>
              <w:rPr>
                <w:sz w:val="20"/>
                <w:szCs w:val="20"/>
              </w:rPr>
              <w:t>wraz z aktami wykonawczymi do tej ustawy</w:t>
            </w:r>
          </w:p>
        </w:tc>
      </w:tr>
      <w:tr>
        <w:trPr>
          <w:cantSplit w:val="true"/>
        </w:trPr>
        <w:tc>
          <w:tcPr>
            <w:tcW w:w="294"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70" w:type="dxa"/>
            </w:tcMar>
            <w:vAlign w:val="center"/>
          </w:tcPr>
          <w:p>
            <w:pPr>
              <w:pStyle w:val="Normal"/>
              <w:numPr>
                <w:ilvl w:val="0"/>
                <w:numId w:val="2"/>
              </w:numPr>
              <w:snapToGrid w:val="false"/>
              <w:spacing w:lineRule="auto" w:line="240"/>
              <w:jc w:val="left"/>
              <w:rPr>
                <w:sz w:val="20"/>
                <w:szCs w:val="20"/>
              </w:rPr>
            </w:pPr>
            <w:r>
              <w:rPr>
                <w:sz w:val="20"/>
                <w:szCs w:val="20"/>
              </w:rPr>
            </w:r>
          </w:p>
        </w:tc>
        <w:tc>
          <w:tcPr>
            <w:tcW w:w="1599" w:type="dxa"/>
            <w:vMerge w:val="continue"/>
            <w:tcBorders>
              <w:top w:val="single" w:sz="4" w:space="0" w:color="000001"/>
              <w:left w:val="single" w:sz="4" w:space="0" w:color="000001"/>
              <w:bottom w:val="single" w:sz="4" w:space="0" w:color="000001"/>
              <w:insideH w:val="single" w:sz="4" w:space="0" w:color="000001"/>
            </w:tcBorders>
            <w:shd w:color="auto" w:fill="E5E5E5" w:val="clear"/>
            <w:tcMar>
              <w:left w:w="70" w:type="dxa"/>
            </w:tcMar>
            <w:vAlign w:val="center"/>
          </w:tcPr>
          <w:p>
            <w:pPr>
              <w:pStyle w:val="Normal"/>
              <w:snapToGrid w:val="false"/>
              <w:spacing w:lineRule="auto" w:line="240"/>
              <w:rPr>
                <w:sz w:val="20"/>
                <w:szCs w:val="20"/>
              </w:rPr>
            </w:pPr>
            <w:r>
              <w:rPr>
                <w:sz w:val="20"/>
                <w:szCs w:val="20"/>
              </w:rPr>
            </w:r>
          </w:p>
        </w:tc>
        <w:tc>
          <w:tcPr>
            <w:tcW w:w="7962" w:type="dxa"/>
            <w:gridSpan w:val="8"/>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0" w:type="dxa"/>
            </w:tcMar>
            <w:vAlign w:val="center"/>
          </w:tcPr>
          <w:p>
            <w:pPr>
              <w:pStyle w:val="Normal"/>
              <w:snapToGrid w:val="false"/>
              <w:spacing w:lineRule="auto" w:line="240"/>
              <w:rPr>
                <w:sz w:val="20"/>
                <w:szCs w:val="20"/>
              </w:rPr>
            </w:pPr>
            <w:r>
              <w:rPr>
                <w:sz w:val="20"/>
                <w:szCs w:val="20"/>
              </w:rPr>
              <w:t>Umowę sporządzono w dwóch jednobrzmiących egzemplarzach po jednym dla każdej ze stron.</w:t>
            </w:r>
          </w:p>
        </w:tc>
      </w:tr>
    </w:tbl>
    <w:p>
      <w:pPr>
        <w:pStyle w:val="Normal"/>
        <w:spacing w:lineRule="auto" w:line="276"/>
        <w:rPr>
          <w:sz w:val="20"/>
          <w:szCs w:val="20"/>
        </w:rPr>
      </w:pPr>
      <w:r>
        <w:rPr>
          <w:sz w:val="20"/>
          <w:szCs w:val="20"/>
        </w:rPr>
      </w:r>
    </w:p>
    <w:p>
      <w:pPr>
        <w:pStyle w:val="Normal"/>
        <w:spacing w:lineRule="auto" w:line="276"/>
        <w:rPr>
          <w:sz w:val="20"/>
          <w:szCs w:val="20"/>
        </w:rPr>
      </w:pPr>
      <w:r>
        <w:rPr>
          <w:sz w:val="20"/>
          <w:szCs w:val="20"/>
        </w:rPr>
      </w:r>
    </w:p>
    <w:p>
      <w:pPr>
        <w:pStyle w:val="Normal"/>
        <w:rPr/>
      </w:pPr>
      <w:r>
        <w:rPr/>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Arial">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rPr>
        <w:sz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upperLetter"/>
      <w:lvlText w:val="%1"/>
      <w:lvlJc w:val="left"/>
      <w:pPr>
        <w:tabs>
          <w:tab w:val="num" w:pos="360"/>
        </w:tabs>
        <w:ind w:left="0" w:hanging="0"/>
      </w:pPr>
      <w:rPr>
        <w:sz w:val="20"/>
        <w:i w:val="false"/>
        <w:b/>
        <w:rFonts w:ascii="Times New Roman" w:hAnsi="Times New Roman" w:cs="Times New Roman"/>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816"/>
        </w:tabs>
        <w:ind w:left="816" w:hanging="360"/>
      </w:pPr>
      <w:rPr>
        <w:sz w:val="20"/>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c70f26"/>
    <w:pPr>
      <w:widowControl/>
      <w:bidi w:val="0"/>
      <w:spacing w:lineRule="atLeast" w:line="100"/>
      <w:ind w:left="397" w:hanging="397"/>
      <w:jc w:val="both"/>
    </w:pPr>
    <w:rPr>
      <w:rFonts w:ascii="Times New Roman" w:hAnsi="Times New Roman" w:eastAsia="Times New Roman" w:cs="Times New Roman"/>
      <w:color w:val="00000A"/>
      <w:sz w:val="24"/>
      <w:szCs w:val="24"/>
      <w:lang w:val="pl-PL" w:eastAsia="pl-PL" w:bidi="ar-SA"/>
    </w:rPr>
  </w:style>
  <w:style w:type="paragraph" w:styleId="Nagwek2">
    <w:name w:val="Heading 2"/>
    <w:basedOn w:val="Normal"/>
    <w:next w:val="Normal"/>
    <w:link w:val="Nagwek2Znak"/>
    <w:unhideWhenUsed/>
    <w:qFormat/>
    <w:rsid w:val="00c70f26"/>
    <w:pPr>
      <w:keepNext/>
      <w:keepLines/>
      <w:spacing w:before="40" w:after="0"/>
      <w:outlineLvl w:val="1"/>
    </w:pPr>
    <w:rPr>
      <w:rFonts w:ascii="Cambria" w:hAnsi="Cambria"/>
      <w:color w:val="365F91"/>
      <w:sz w:val="26"/>
      <w:szCs w:val="26"/>
      <w:lang w:val="x-none"/>
    </w:rPr>
  </w:style>
  <w:style w:type="paragraph" w:styleId="Nagwek3">
    <w:name w:val="Heading 3"/>
    <w:basedOn w:val="Normal"/>
    <w:next w:val="Normal"/>
    <w:link w:val="Nagwek3Znak"/>
    <w:unhideWhenUsed/>
    <w:qFormat/>
    <w:rsid w:val="00c70f26"/>
    <w:pPr>
      <w:keepNext/>
      <w:spacing w:lineRule="auto" w:line="240" w:before="240" w:after="60"/>
      <w:outlineLvl w:val="2"/>
    </w:pPr>
    <w:rPr>
      <w:rFonts w:ascii="Cambria" w:hAnsi="Cambria"/>
      <w:b/>
      <w:bCs/>
      <w:sz w:val="26"/>
      <w:szCs w:val="26"/>
      <w:lang w:val="x-none"/>
    </w:rPr>
  </w:style>
  <w:style w:type="paragraph" w:styleId="Nagwek5">
    <w:name w:val="Heading 5"/>
    <w:basedOn w:val="Normal"/>
    <w:next w:val="Normal"/>
    <w:link w:val="Nagwek5Znak"/>
    <w:unhideWhenUsed/>
    <w:qFormat/>
    <w:rsid w:val="00c70f26"/>
    <w:pPr>
      <w:spacing w:lineRule="auto" w:line="240" w:before="240" w:after="60"/>
      <w:outlineLvl w:val="4"/>
    </w:pPr>
    <w:rPr>
      <w:rFonts w:ascii="Calibri" w:hAnsi="Calibri"/>
      <w:b/>
      <w:bCs/>
      <w:i/>
      <w:iCs/>
      <w:sz w:val="26"/>
      <w:szCs w:val="26"/>
      <w:lang w:val="x-none"/>
    </w:rPr>
  </w:style>
  <w:style w:type="paragraph" w:styleId="Nagwek7">
    <w:name w:val="Heading 7"/>
    <w:basedOn w:val="Normal"/>
    <w:next w:val="Normal"/>
    <w:link w:val="Nagwek7Znak"/>
    <w:unhideWhenUsed/>
    <w:qFormat/>
    <w:rsid w:val="00c70f26"/>
    <w:pPr>
      <w:keepNext/>
      <w:keepLines/>
      <w:spacing w:before="40" w:after="0"/>
      <w:outlineLvl w:val="6"/>
    </w:pPr>
    <w:rPr>
      <w:rFonts w:ascii="Cambria" w:hAnsi="Cambria"/>
      <w:i/>
      <w:iCs/>
      <w:color w:val="243F60"/>
      <w:lang w:val="x-none"/>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qFormat/>
    <w:rsid w:val="00c70f26"/>
    <w:rPr>
      <w:rFonts w:ascii="Cambria" w:hAnsi="Cambria" w:eastAsia="Times New Roman" w:cs="Times New Roman"/>
      <w:color w:val="365F91"/>
      <w:sz w:val="26"/>
      <w:szCs w:val="26"/>
      <w:lang w:val="x-none" w:eastAsia="pl-PL"/>
    </w:rPr>
  </w:style>
  <w:style w:type="character" w:styleId="Nagwek3Znak" w:customStyle="1">
    <w:name w:val="Nagłówek 3 Znak"/>
    <w:basedOn w:val="DefaultParagraphFont"/>
    <w:link w:val="Nagwek3"/>
    <w:qFormat/>
    <w:rsid w:val="00c70f26"/>
    <w:rPr>
      <w:rFonts w:ascii="Cambria" w:hAnsi="Cambria" w:eastAsia="Times New Roman" w:cs="Times New Roman"/>
      <w:b/>
      <w:bCs/>
      <w:sz w:val="26"/>
      <w:szCs w:val="26"/>
      <w:lang w:val="x-none" w:eastAsia="pl-PL"/>
    </w:rPr>
  </w:style>
  <w:style w:type="character" w:styleId="Nagwek5Znak" w:customStyle="1">
    <w:name w:val="Nagłówek 5 Znak"/>
    <w:basedOn w:val="DefaultParagraphFont"/>
    <w:link w:val="Nagwek5"/>
    <w:qFormat/>
    <w:rsid w:val="00c70f26"/>
    <w:rPr>
      <w:rFonts w:ascii="Calibri" w:hAnsi="Calibri" w:eastAsia="Times New Roman" w:cs="Times New Roman"/>
      <w:b/>
      <w:bCs/>
      <w:i/>
      <w:iCs/>
      <w:sz w:val="26"/>
      <w:szCs w:val="26"/>
      <w:lang w:val="x-none" w:eastAsia="pl-PL"/>
    </w:rPr>
  </w:style>
  <w:style w:type="character" w:styleId="Nagwek7Znak" w:customStyle="1">
    <w:name w:val="Nagłówek 7 Znak"/>
    <w:basedOn w:val="DefaultParagraphFont"/>
    <w:link w:val="Nagwek7"/>
    <w:qFormat/>
    <w:rsid w:val="00c70f26"/>
    <w:rPr>
      <w:rFonts w:ascii="Cambria" w:hAnsi="Cambria" w:eastAsia="Times New Roman" w:cs="Times New Roman"/>
      <w:i/>
      <w:iCs/>
      <w:color w:val="243F60"/>
      <w:sz w:val="24"/>
      <w:szCs w:val="24"/>
      <w:lang w:val="x-none" w:eastAsia="pl-PL"/>
    </w:rPr>
  </w:style>
  <w:style w:type="character" w:styleId="TekstpodstawowyZnak" w:customStyle="1">
    <w:name w:val="Tekst podstawowy Znak"/>
    <w:basedOn w:val="DefaultParagraphFont"/>
    <w:uiPriority w:val="99"/>
    <w:semiHidden/>
    <w:qFormat/>
    <w:rsid w:val="00c70f26"/>
    <w:rPr>
      <w:rFonts w:ascii="Times New Roman" w:hAnsi="Times New Roman" w:eastAsia="Times New Roman" w:cs="Times New Roman"/>
      <w:sz w:val="24"/>
      <w:szCs w:val="24"/>
      <w:lang w:eastAsia="pl-PL"/>
    </w:rPr>
  </w:style>
  <w:style w:type="character" w:styleId="TekstpodstawowyZnak1" w:customStyle="1">
    <w:name w:val="Tekst podstawowy Znak1"/>
    <w:link w:val="Tekstpodstawowy"/>
    <w:qFormat/>
    <w:rsid w:val="00c70f26"/>
    <w:rPr>
      <w:rFonts w:ascii="Tahoma" w:hAnsi="Tahoma" w:eastAsia="Times New Roman" w:cs="Times New Roman"/>
      <w:sz w:val="20"/>
      <w:szCs w:val="20"/>
      <w:lang w:val="x-none" w:eastAsia="pl-PL"/>
    </w:rPr>
  </w:style>
  <w:style w:type="character" w:styleId="TytuZnak" w:customStyle="1">
    <w:name w:val="Tytuł Znak"/>
    <w:basedOn w:val="DefaultParagraphFont"/>
    <w:link w:val="Tytu"/>
    <w:qFormat/>
    <w:rsid w:val="00c70f26"/>
    <w:rPr>
      <w:rFonts w:ascii="Times New Roman" w:hAnsi="Times New Roman" w:eastAsia="Times New Roman" w:cs="Times New Roman"/>
      <w:b/>
      <w:bCs/>
      <w:sz w:val="24"/>
      <w:szCs w:val="24"/>
      <w:lang w:val="x-none" w:eastAsia="ar-SA"/>
    </w:rPr>
  </w:style>
  <w:style w:type="character" w:styleId="PodtytuZnak" w:customStyle="1">
    <w:name w:val="Podtytuł Znak"/>
    <w:basedOn w:val="DefaultParagraphFont"/>
    <w:link w:val="Podtytu"/>
    <w:qFormat/>
    <w:rsid w:val="00c70f26"/>
    <w:rPr>
      <w:rFonts w:ascii="Arial" w:hAnsi="Arial" w:eastAsia="SimSun" w:cs="Times New Roman"/>
      <w:i/>
      <w:iCs/>
      <w:sz w:val="28"/>
      <w:szCs w:val="28"/>
      <w:lang w:val="x-none" w:eastAsia="ar-SA"/>
    </w:rPr>
  </w:style>
  <w:style w:type="character" w:styleId="Ngbinding" w:customStyle="1">
    <w:name w:val="ng-binding"/>
    <w:qFormat/>
    <w:rsid w:val="00245d5c"/>
    <w:rPr/>
  </w:style>
  <w:style w:type="character" w:styleId="NagwekZnak" w:customStyle="1">
    <w:name w:val="Nagłówek Znak"/>
    <w:basedOn w:val="DefaultParagraphFont"/>
    <w:link w:val="Nagwek"/>
    <w:uiPriority w:val="99"/>
    <w:qFormat/>
    <w:rsid w:val="00d75735"/>
    <w:rPr>
      <w:rFonts w:ascii="Times New Roman" w:hAnsi="Times New Roman" w:eastAsia="Times New Roman" w:cs="Times New Roman"/>
      <w:sz w:val="24"/>
      <w:szCs w:val="24"/>
      <w:lang w:eastAsia="pl-PL"/>
    </w:rPr>
  </w:style>
  <w:style w:type="character" w:styleId="StopkaZnak" w:customStyle="1">
    <w:name w:val="Stopka Znak"/>
    <w:basedOn w:val="DefaultParagraphFont"/>
    <w:link w:val="Stopka"/>
    <w:uiPriority w:val="99"/>
    <w:qFormat/>
    <w:rsid w:val="00d75735"/>
    <w:rPr>
      <w:rFonts w:ascii="Times New Roman" w:hAnsi="Times New Roman" w:eastAsia="Times New Roman" w:cs="Times New Roman"/>
      <w:sz w:val="24"/>
      <w:szCs w:val="24"/>
      <w:lang w:eastAsia="pl-PL"/>
    </w:rPr>
  </w:style>
  <w:style w:type="character" w:styleId="ListLabel1" w:customStyle="1">
    <w:name w:val="ListLabel 1"/>
    <w:qFormat/>
    <w:rPr>
      <w:rFonts w:cs="Times New Roman"/>
      <w:sz w:val="20"/>
    </w:rPr>
  </w:style>
  <w:style w:type="character" w:styleId="ListLabel2" w:customStyle="1">
    <w:name w:val="ListLabel 2"/>
    <w:qFormat/>
    <w:rPr>
      <w:rFonts w:cs="Times New Roman"/>
      <w:sz w:val="20"/>
    </w:rPr>
  </w:style>
  <w:style w:type="character" w:styleId="ListLabel3" w:customStyle="1">
    <w:name w:val="ListLabel 3"/>
    <w:qFormat/>
    <w:rPr>
      <w:rFonts w:ascii="Times New Roman" w:hAnsi="Times New Roman" w:cs="Times New Roman"/>
      <w:b/>
      <w:i w:val="false"/>
      <w:color w:val="00000A"/>
      <w:sz w:val="20"/>
    </w:rPr>
  </w:style>
  <w:style w:type="character" w:styleId="ListLabel4" w:customStyle="1">
    <w:name w:val="ListLabel 4"/>
    <w:qFormat/>
    <w:rPr>
      <w:rFonts w:cs="Times New Roman"/>
      <w:sz w:val="20"/>
    </w:rPr>
  </w:style>
  <w:style w:type="character" w:styleId="ListLabel5">
    <w:name w:val="ListLabel 5"/>
    <w:qFormat/>
    <w:rPr>
      <w:rFonts w:cs="Times New Roman"/>
      <w:sz w:val="20"/>
    </w:rPr>
  </w:style>
  <w:style w:type="character" w:styleId="ListLabel6">
    <w:name w:val="ListLabel 6"/>
    <w:qFormat/>
    <w:rPr>
      <w:rFonts w:cs="Times New Roman"/>
      <w:sz w:val="20"/>
    </w:rPr>
  </w:style>
  <w:style w:type="character" w:styleId="ListLabel7">
    <w:name w:val="ListLabel 7"/>
    <w:qFormat/>
    <w:rPr>
      <w:rFonts w:ascii="Times New Roman" w:hAnsi="Times New Roman" w:cs="Times New Roman"/>
      <w:b/>
      <w:i w:val="false"/>
      <w:color w:val="00000A"/>
      <w:sz w:val="20"/>
    </w:rPr>
  </w:style>
  <w:style w:type="character" w:styleId="ListLabel8">
    <w:name w:val="ListLabel 8"/>
    <w:qFormat/>
    <w:rPr>
      <w:rFonts w:cs="Times New Roman"/>
      <w:sz w:val="20"/>
    </w:rPr>
  </w:style>
  <w:style w:type="character" w:styleId="ListLabel9">
    <w:name w:val="ListLabel 9"/>
    <w:qFormat/>
    <w:rPr>
      <w:rFonts w:cs="Times New Roman"/>
      <w:sz w:val="20"/>
    </w:rPr>
  </w:style>
  <w:style w:type="character" w:styleId="ListLabel10">
    <w:name w:val="ListLabel 10"/>
    <w:qFormat/>
    <w:rPr>
      <w:rFonts w:ascii="Times New Roman" w:hAnsi="Times New Roman" w:cs="Times New Roman"/>
      <w:b/>
      <w:i w:val="false"/>
      <w:color w:val="00000A"/>
      <w:sz w:val="20"/>
    </w:rPr>
  </w:style>
  <w:style w:type="character" w:styleId="ListLabel11">
    <w:name w:val="ListLabel 11"/>
    <w:qFormat/>
    <w:rPr>
      <w:rFonts w:cs="Times New Roman"/>
      <w:sz w:val="20"/>
    </w:rPr>
  </w:style>
  <w:style w:type="character" w:styleId="ListLabel12">
    <w:name w:val="ListLabel 12"/>
    <w:qFormat/>
    <w:rPr>
      <w:rFonts w:cs="Times New Roman"/>
      <w:sz w:val="20"/>
    </w:rPr>
  </w:style>
  <w:style w:type="character" w:styleId="ListLabel13">
    <w:name w:val="ListLabel 13"/>
    <w:qFormat/>
    <w:rPr>
      <w:rFonts w:ascii="Times New Roman" w:hAnsi="Times New Roman" w:cs="Times New Roman"/>
      <w:b/>
      <w:i w:val="false"/>
      <w:color w:val="00000A"/>
      <w:sz w:val="20"/>
    </w:rPr>
  </w:style>
  <w:style w:type="character" w:styleId="ListLabel14">
    <w:name w:val="ListLabel 14"/>
    <w:qFormat/>
    <w:rPr>
      <w:rFonts w:cs="Times New Roman"/>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link w:val="TekstpodstawowyZnak1"/>
    <w:rsid w:val="00c70f26"/>
    <w:pPr/>
    <w:rPr>
      <w:rFonts w:ascii="Tahoma" w:hAnsi="Tahoma"/>
      <w:sz w:val="20"/>
      <w:szCs w:val="20"/>
      <w:lang w:val="x-none"/>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link w:val="NagwekZnak"/>
    <w:uiPriority w:val="99"/>
    <w:unhideWhenUsed/>
    <w:rsid w:val="00d75735"/>
    <w:pPr>
      <w:tabs>
        <w:tab w:val="center" w:pos="4536" w:leader="none"/>
        <w:tab w:val="right" w:pos="9072" w:leader="none"/>
      </w:tabs>
      <w:spacing w:lineRule="auto" w:line="240"/>
    </w:pPr>
    <w:rPr/>
  </w:style>
  <w:style w:type="paragraph" w:styleId="Caption">
    <w:name w:val="caption"/>
    <w:basedOn w:val="Normal"/>
    <w:qFormat/>
    <w:pPr>
      <w:suppressLineNumbers/>
      <w:spacing w:before="120" w:after="120"/>
    </w:pPr>
    <w:rPr>
      <w:rFonts w:cs="Arial"/>
      <w:i/>
      <w:iCs/>
    </w:rPr>
  </w:style>
  <w:style w:type="paragraph" w:styleId="Styl1" w:customStyle="1">
    <w:name w:val="Styl1"/>
    <w:basedOn w:val="Normal"/>
    <w:qFormat/>
    <w:rsid w:val="00c70f26"/>
    <w:pPr>
      <w:suppressAutoHyphens w:val="true"/>
      <w:spacing w:lineRule="auto" w:line="240" w:before="0" w:after="60"/>
      <w:ind w:left="0" w:hanging="0"/>
    </w:pPr>
    <w:rPr>
      <w:rFonts w:ascii="Arial" w:hAnsi="Arial" w:cs="Arial"/>
      <w:sz w:val="16"/>
      <w:szCs w:val="20"/>
      <w:lang w:eastAsia="zh-CN"/>
    </w:rPr>
  </w:style>
  <w:style w:type="paragraph" w:styleId="Tytu">
    <w:name w:val="Title"/>
    <w:basedOn w:val="Normal"/>
    <w:link w:val="TytuZnak"/>
    <w:qFormat/>
    <w:rsid w:val="00c70f26"/>
    <w:pPr>
      <w:suppressAutoHyphens w:val="true"/>
      <w:spacing w:lineRule="auto" w:line="240"/>
      <w:ind w:left="0" w:hanging="0"/>
      <w:jc w:val="center"/>
    </w:pPr>
    <w:rPr>
      <w:b/>
      <w:bCs/>
      <w:lang w:val="x-none" w:eastAsia="ar-SA"/>
    </w:rPr>
  </w:style>
  <w:style w:type="paragraph" w:styleId="Podtytu">
    <w:name w:val="Subtitle"/>
    <w:basedOn w:val="Normal"/>
    <w:link w:val="PodtytuZnak"/>
    <w:qFormat/>
    <w:rsid w:val="00c70f26"/>
    <w:pPr>
      <w:keepNext/>
      <w:suppressAutoHyphens w:val="true"/>
      <w:spacing w:lineRule="auto" w:line="240" w:before="240" w:after="120"/>
      <w:ind w:left="0" w:hanging="0"/>
      <w:jc w:val="center"/>
    </w:pPr>
    <w:rPr>
      <w:rFonts w:ascii="Arial" w:hAnsi="Arial" w:eastAsia="SimSun"/>
      <w:i/>
      <w:iCs/>
      <w:sz w:val="28"/>
      <w:szCs w:val="28"/>
      <w:lang w:val="x-none" w:eastAsia="ar-SA"/>
    </w:rPr>
  </w:style>
  <w:style w:type="paragraph" w:styleId="Stopka">
    <w:name w:val="Footer"/>
    <w:basedOn w:val="Normal"/>
    <w:link w:val="StopkaZnak"/>
    <w:uiPriority w:val="99"/>
    <w:unhideWhenUsed/>
    <w:rsid w:val="00d75735"/>
    <w:pPr>
      <w:tabs>
        <w:tab w:val="center" w:pos="4536" w:leader="none"/>
        <w:tab w:val="right" w:pos="9072" w:leader="none"/>
      </w:tabs>
      <w:spacing w:lineRule="auto" w:line="24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LibreOffice/5.2.1.2$Windows_x86 LibreOffice_project/31dd62db80d4e60af04904455ec9c9219178d620</Application>
  <Pages>2</Pages>
  <Words>564</Words>
  <Characters>4092</Characters>
  <CharactersWithSpaces>4595</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2020-10-12T08:57:00Z</dcterms:created>
  <dc:creator/>
  <dc:description/>
  <dc:language>pl-PL</dc:language>
  <cp:lastModifiedBy/>
  <dcterms:modified xsi:type="dcterms:W3CDTF">2020-12-29T09:28:02Z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