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sz w:val="22"/>
          <w:szCs w:val="22"/>
        </w:rPr>
      </w:pPr>
      <w:r>
        <w:rPr>
          <w:b/>
          <w:color w:val="000000"/>
          <w:sz w:val="22"/>
          <w:szCs w:val="22"/>
          <w:shd w:fill="FFFFFF" w:val="clear"/>
        </w:rPr>
        <w:t xml:space="preserve">Projekt                                                                   Umowa                                    </w:t>
      </w:r>
      <w:r>
        <w:rPr>
          <w:color w:val="000000"/>
          <w:sz w:val="22"/>
          <w:szCs w:val="22"/>
          <w:shd w:fill="FFFFFF" w:val="clear"/>
        </w:rPr>
        <w:t xml:space="preserve"> Załącznik Nr 4a do SIWZ</w:t>
      </w:r>
    </w:p>
    <w:p>
      <w:pPr>
        <w:pStyle w:val="Standard"/>
        <w:jc w:val="center"/>
        <w:rPr>
          <w:sz w:val="22"/>
          <w:szCs w:val="22"/>
        </w:rPr>
      </w:pPr>
      <w:r>
        <w:rPr>
          <w:b/>
          <w:color w:val="000000"/>
          <w:sz w:val="22"/>
          <w:szCs w:val="22"/>
          <w:shd w:fill="FFFFFF" w:val="clear"/>
        </w:rPr>
        <w:t>Dostawy na Zamówienie Publiczne</w:t>
      </w:r>
    </w:p>
    <w:p>
      <w:pPr>
        <w:pStyle w:val="Standard"/>
        <w:jc w:val="center"/>
        <w:rPr>
          <w:sz w:val="22"/>
          <w:szCs w:val="22"/>
        </w:rPr>
      </w:pPr>
      <w:r>
        <w:rPr>
          <w:b/>
          <w:color w:val="000000"/>
          <w:sz w:val="22"/>
          <w:szCs w:val="22"/>
          <w:shd w:fill="FFFFFF" w:val="clear"/>
        </w:rPr>
        <w:t>Nr _________</w:t>
      </w:r>
    </w:p>
    <w:p>
      <w:pPr>
        <w:pStyle w:val="Standard"/>
        <w:rPr>
          <w:rFonts w:eastAsia="ヒラギノ角ゴ Pro W3"/>
          <w:b/>
          <w:b/>
          <w:color w:val="000000"/>
          <w:sz w:val="22"/>
          <w:szCs w:val="22"/>
        </w:rPr>
      </w:pPr>
      <w:r>
        <w:rPr>
          <w:rFonts w:eastAsia="ヒラギノ角ゴ Pro W3"/>
          <w:b/>
          <w:color w:val="000000"/>
          <w:sz w:val="22"/>
          <w:szCs w:val="22"/>
        </w:rPr>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pPr>
      <w:r>
        <w:rPr>
          <w:color w:val="000000"/>
          <w:sz w:val="22"/>
          <w:szCs w:val="22"/>
        </w:rPr>
        <w:t xml:space="preserve">Umowa zawarta w dniu  </w:t>
      </w:r>
      <w:r>
        <w:rPr>
          <w:b/>
          <w:bCs/>
          <w:color w:val="000000"/>
          <w:sz w:val="22"/>
          <w:szCs w:val="22"/>
        </w:rPr>
        <w:t>________2020 r.</w:t>
      </w:r>
      <w:r>
        <w:rPr>
          <w:b/>
          <w:color w:val="000000"/>
          <w:sz w:val="22"/>
          <w:szCs w:val="22"/>
        </w:rPr>
        <w:t xml:space="preserve"> </w:t>
      </w:r>
      <w:r>
        <w:rPr>
          <w:color w:val="000000"/>
          <w:sz w:val="22"/>
          <w:szCs w:val="22"/>
        </w:rPr>
        <w:t>w Proszowicach  pomiędzy:</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Dyrektora SP ZOZ w Proszowicach –  Łukasza Szafrańskiego</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color w:val="000000"/>
          <w:sz w:val="22"/>
          <w:szCs w:val="22"/>
        </w:rPr>
        <w:t>a</w:t>
      </w:r>
    </w:p>
    <w:p>
      <w:pPr>
        <w:pStyle w:val="Standard"/>
        <w:jc w:val="both"/>
        <w:rPr>
          <w:color w:val="000000"/>
          <w:sz w:val="22"/>
          <w:szCs w:val="22"/>
        </w:rPr>
      </w:pPr>
      <w:r>
        <w:rPr>
          <w:color w:val="000000"/>
          <w:sz w:val="22"/>
          <w:szCs w:val="22"/>
        </w:rPr>
      </w:r>
    </w:p>
    <w:p>
      <w:pPr>
        <w:pStyle w:val="Normal"/>
        <w:spacing w:lineRule="atLeast" w:line="100"/>
        <w:jc w:val="both"/>
        <w:rPr>
          <w:rFonts w:cs="Times New Roman"/>
          <w:sz w:val="22"/>
          <w:szCs w:val="22"/>
        </w:rPr>
      </w:pPr>
      <w:r>
        <w:rPr>
          <w:rFonts w:cs="Times New Roman"/>
          <w:sz w:val="22"/>
          <w:szCs w:val="22"/>
          <w:shd w:fill="FFFFFF" w:val="clear"/>
        </w:rPr>
        <w:t>_______________________________________________________, zwaną „Dostawcą”</w:t>
      </w:r>
    </w:p>
    <w:p>
      <w:pPr>
        <w:pStyle w:val="Standard"/>
        <w:jc w:val="both"/>
        <w:rPr>
          <w:color w:val="000000"/>
          <w:sz w:val="22"/>
          <w:szCs w:val="22"/>
        </w:rPr>
      </w:pPr>
      <w:r>
        <w:rPr>
          <w:color w:val="000000"/>
          <w:sz w:val="22"/>
          <w:szCs w:val="22"/>
        </w:rPr>
      </w:r>
    </w:p>
    <w:p>
      <w:pPr>
        <w:pStyle w:val="Standard"/>
        <w:jc w:val="both"/>
        <w:rPr>
          <w:color w:val="000000"/>
          <w:sz w:val="22"/>
          <w:szCs w:val="22"/>
        </w:rPr>
      </w:pPr>
      <w:r>
        <w:rPr>
          <w:color w:val="000000"/>
          <w:sz w:val="22"/>
          <w:szCs w:val="22"/>
        </w:rPr>
      </w:r>
    </w:p>
    <w:p>
      <w:pPr>
        <w:pStyle w:val="Standard"/>
        <w:jc w:val="both"/>
        <w:rPr/>
      </w:pPr>
      <w:r>
        <w:rPr>
          <w:color w:val="000000"/>
          <w:sz w:val="22"/>
          <w:szCs w:val="22"/>
        </w:rPr>
        <w:t>Umowę zawarto w trybie przetargu nieograniczonego zgodnie  z  ustaw</w:t>
      </w:r>
      <w:r>
        <w:rPr>
          <w:color w:val="000000"/>
          <w:sz w:val="22"/>
          <w:szCs w:val="22"/>
          <w:highlight w:val="white"/>
        </w:rPr>
        <w:t>ą z dnia 29 stycznia 2004 roku Prawo zamówień publicznych (Dz. U. z 2019 r.  poz. 1843 z późniejszymi zmianami) numer sprawy: 31/ZP/2020.</w:t>
      </w:r>
    </w:p>
    <w:p>
      <w:pPr>
        <w:pStyle w:val="Standard"/>
        <w:jc w:val="both"/>
        <w:rPr>
          <w:rFonts w:eastAsia="ヒラギノ角ゴ Pro W3"/>
          <w:color w:val="000000"/>
          <w:sz w:val="22"/>
          <w:szCs w:val="22"/>
          <w:highlight w:val="white"/>
        </w:rPr>
      </w:pPr>
      <w:r>
        <w:rPr>
          <w:rFonts w:eastAsia="ヒラギノ角ゴ Pro W3"/>
          <w:color w:val="000000"/>
          <w:sz w:val="22"/>
          <w:szCs w:val="22"/>
          <w:highlight w:val="white"/>
        </w:rPr>
      </w:r>
    </w:p>
    <w:p>
      <w:pPr>
        <w:pStyle w:val="Standard"/>
        <w:jc w:val="center"/>
        <w:rPr>
          <w:b/>
          <w:b/>
          <w:color w:val="000000"/>
          <w:sz w:val="22"/>
          <w:szCs w:val="22"/>
        </w:rPr>
      </w:pPr>
      <w:r>
        <w:rPr>
          <w:b/>
          <w:color w:val="000000"/>
          <w:sz w:val="22"/>
          <w:szCs w:val="22"/>
        </w:rPr>
        <w:t>§ 1.</w:t>
      </w:r>
    </w:p>
    <w:p>
      <w:pPr>
        <w:pStyle w:val="Standard"/>
        <w:jc w:val="center"/>
        <w:rPr>
          <w:sz w:val="22"/>
          <w:szCs w:val="22"/>
        </w:rPr>
      </w:pPr>
      <w:r>
        <w:rPr>
          <w:sz w:val="22"/>
          <w:szCs w:val="22"/>
        </w:rPr>
      </w:r>
    </w:p>
    <w:p>
      <w:pPr>
        <w:pStyle w:val="Standard"/>
        <w:numPr>
          <w:ilvl w:val="0"/>
          <w:numId w:val="1"/>
        </w:numPr>
        <w:spacing w:before="0" w:after="120"/>
        <w:jc w:val="both"/>
        <w:rPr>
          <w:sz w:val="22"/>
          <w:szCs w:val="22"/>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sz w:val="22"/>
          <w:szCs w:val="22"/>
        </w:rPr>
      </w:pPr>
      <w:r>
        <w:rPr>
          <w:color w:val="000000"/>
          <w:sz w:val="22"/>
          <w:szCs w:val="22"/>
        </w:rPr>
        <w:t>Wartość brutto pakietu __</w:t>
      </w:r>
      <w:r>
        <w:rPr>
          <w:color w:val="000000"/>
          <w:sz w:val="22"/>
          <w:szCs w:val="22"/>
          <w:shd w:fill="FFFFFF" w:val="clear"/>
        </w:rPr>
        <w:t xml:space="preserve"> wynosi do __________ zł (słownie: __________________złotych</w:t>
      </w:r>
      <w:r>
        <w:rPr>
          <w:color w:val="000000"/>
          <w:sz w:val="22"/>
          <w:szCs w:val="22"/>
        </w:rPr>
        <w:t>), wartość brutto pakietu __</w:t>
      </w:r>
      <w:r>
        <w:rPr>
          <w:color w:val="000000"/>
          <w:sz w:val="22"/>
          <w:szCs w:val="22"/>
          <w:shd w:fill="FFFFFF" w:val="clear"/>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sz w:val="22"/>
          <w:szCs w:val="22"/>
        </w:rPr>
      </w:pPr>
      <w:r>
        <w:rPr>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w:t>
      </w:r>
    </w:p>
    <w:p>
      <w:pPr>
        <w:pStyle w:val="Standard"/>
        <w:numPr>
          <w:ilvl w:val="0"/>
          <w:numId w:val="1"/>
        </w:numPr>
        <w:spacing w:before="0"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sz w:val="22"/>
          <w:szCs w:val="22"/>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pPr>
      <w:r>
        <w:rPr>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2020 r. poz. 357) o nabywaniu przez świadczeniodawców leków, środków spożywczych specjalnego przeznaczenia żywieniowego, wyrobów medycznych.</w:t>
      </w:r>
    </w:p>
    <w:p>
      <w:pPr>
        <w:pStyle w:val="Standard"/>
        <w:jc w:val="center"/>
        <w:rPr>
          <w:b/>
          <w:b/>
          <w:bCs/>
          <w:sz w:val="22"/>
          <w:szCs w:val="22"/>
        </w:rPr>
      </w:pPr>
      <w:r>
        <w:rPr>
          <w:b/>
          <w:bCs/>
          <w:sz w:val="22"/>
          <w:szCs w:val="22"/>
        </w:rPr>
        <w:t>§ 2.</w:t>
      </w:r>
    </w:p>
    <w:p>
      <w:pPr>
        <w:pStyle w:val="Standard"/>
        <w:jc w:val="center"/>
        <w:rPr>
          <w:sz w:val="22"/>
          <w:szCs w:val="22"/>
        </w:rPr>
      </w:pPr>
      <w:r>
        <w:rPr>
          <w:sz w:val="22"/>
          <w:szCs w:val="22"/>
        </w:rPr>
      </w:r>
    </w:p>
    <w:p>
      <w:pPr>
        <w:pStyle w:val="Standard"/>
        <w:numPr>
          <w:ilvl w:val="0"/>
          <w:numId w:val="2"/>
        </w:numPr>
        <w:spacing w:before="0" w:after="120"/>
        <w:jc w:val="both"/>
        <w:rPr>
          <w:sz w:val="22"/>
          <w:szCs w:val="22"/>
        </w:rPr>
      </w:pPr>
      <w:r>
        <w:rPr>
          <w:color w:val="000000"/>
          <w:sz w:val="22"/>
          <w:szCs w:val="22"/>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 w formie faksu lub za pośrednictwem poczty elektronicznej. Zamówienia składane będą przez upoważnionego pracownika/pracowników Odbiorcy.</w:t>
      </w:r>
    </w:p>
    <w:p>
      <w:pPr>
        <w:pStyle w:val="Standard"/>
        <w:numPr>
          <w:ilvl w:val="0"/>
          <w:numId w:val="2"/>
        </w:numPr>
        <w:spacing w:before="0"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p>
    <w:p>
      <w:pPr>
        <w:pStyle w:val="Standard"/>
        <w:numPr>
          <w:ilvl w:val="0"/>
          <w:numId w:val="2"/>
        </w:numPr>
        <w:spacing w:before="0"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sz w:val="22"/>
          <w:szCs w:val="22"/>
        </w:rPr>
      </w:pPr>
      <w:r>
        <w:rPr>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Chodzić będzie o zapłatę przez Dostawcę różnicy ceny zakupu u innego sprzedającego/dostawcy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sz w:val="22"/>
          <w:szCs w:val="22"/>
        </w:rPr>
      </w:pPr>
      <w:r>
        <w:rPr>
          <w:color w:val="000000"/>
          <w:sz w:val="22"/>
          <w:szCs w:val="22"/>
          <w:shd w:fill="FFFFFF" w:val="clear"/>
        </w:rPr>
        <w:t>W przypadku nierozliczenia przez Dostawcę kosztu zakupu interwencyjnego o którym mowa 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pPr>
        <w:pStyle w:val="Standard"/>
        <w:numPr>
          <w:ilvl w:val="0"/>
          <w:numId w:val="2"/>
        </w:numPr>
        <w:spacing w:before="0" w:after="120"/>
        <w:jc w:val="both"/>
        <w:rPr>
          <w:sz w:val="22"/>
          <w:szCs w:val="22"/>
        </w:rPr>
      </w:pPr>
      <w:r>
        <w:rPr>
          <w:color w:val="000000"/>
          <w:sz w:val="22"/>
          <w:szCs w:val="22"/>
          <w:shd w:fill="FFFFFF" w:val="clear"/>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Transport i dostawa odbywać się będą zgodnie z treścią Rozporządzenia Ministra Zdrowia w sprawie Dobrej Praktyki Dystrybucyjnej z dnia 13 marca 2015 roku (Dz. U. z 2015 r., poz. 381 z późniejszymi zmianami) lub innych obowiązujących w tym zakresie przepisów prawa.</w:t>
      </w:r>
    </w:p>
    <w:p>
      <w:pPr>
        <w:pStyle w:val="Standard"/>
        <w:numPr>
          <w:ilvl w:val="0"/>
          <w:numId w:val="2"/>
        </w:numPr>
        <w:spacing w:before="0" w:after="120"/>
        <w:jc w:val="both"/>
        <w:rPr>
          <w:sz w:val="22"/>
          <w:szCs w:val="22"/>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pPr>
        <w:pStyle w:val="Standard"/>
        <w:numPr>
          <w:ilvl w:val="0"/>
          <w:numId w:val="2"/>
        </w:numPr>
        <w:spacing w:before="0" w:after="120"/>
        <w:jc w:val="both"/>
        <w:rPr>
          <w:sz w:val="22"/>
          <w:szCs w:val="22"/>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sz w:val="22"/>
          <w:szCs w:val="22"/>
        </w:rPr>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2"/>
        </w:numPr>
        <w:spacing w:before="0" w:after="120"/>
        <w:jc w:val="both"/>
        <w:rPr>
          <w:sz w:val="22"/>
          <w:szCs w:val="22"/>
        </w:rPr>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 w formie elektronicznej.</w:t>
      </w:r>
    </w:p>
    <w:p>
      <w:pPr>
        <w:pStyle w:val="Standard"/>
        <w:numPr>
          <w:ilvl w:val="0"/>
          <w:numId w:val="2"/>
        </w:numPr>
        <w:spacing w:before="0"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sz w:val="22"/>
          <w:szCs w:val="22"/>
        </w:rPr>
      </w:pPr>
      <w:r>
        <w:rPr>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w:t>
      </w:r>
      <w:r>
        <w:rPr>
          <w:color w:val="000000"/>
          <w:sz w:val="22"/>
          <w:szCs w:val="22"/>
        </w:rPr>
        <w:t>VAT.</w:t>
      </w:r>
    </w:p>
    <w:p>
      <w:pPr>
        <w:pStyle w:val="Standard"/>
        <w:numPr>
          <w:ilvl w:val="0"/>
          <w:numId w:val="2"/>
        </w:numPr>
        <w:spacing w:before="0" w:after="120"/>
        <w:jc w:val="both"/>
        <w:rPr>
          <w:sz w:val="22"/>
          <w:szCs w:val="22"/>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sz w:val="22"/>
          <w:szCs w:val="22"/>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sz w:val="22"/>
          <w:szCs w:val="22"/>
        </w:rPr>
      </w:pPr>
      <w:r>
        <w:rPr>
          <w:rFonts w:eastAsia="Garamond"/>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pPr>
        <w:pStyle w:val="Standard"/>
        <w:numPr>
          <w:ilvl w:val="0"/>
          <w:numId w:val="2"/>
        </w:numPr>
        <w:spacing w:before="0" w:after="120"/>
        <w:jc w:val="both"/>
        <w:rPr>
          <w:sz w:val="22"/>
          <w:szCs w:val="22"/>
        </w:rPr>
      </w:pPr>
      <w:r>
        <w:rPr>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sz w:val="22"/>
          <w:szCs w:val="22"/>
        </w:rPr>
      </w:pPr>
      <w:r>
        <w:rPr>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b/>
          <w:b/>
          <w:color w:val="000000"/>
          <w:sz w:val="22"/>
          <w:szCs w:val="22"/>
        </w:rPr>
      </w:pPr>
      <w:r>
        <w:rPr>
          <w:b/>
          <w:color w:val="000000"/>
          <w:sz w:val="22"/>
          <w:szCs w:val="22"/>
        </w:rPr>
        <w:t>§ 3</w:t>
      </w:r>
    </w:p>
    <w:p>
      <w:pPr>
        <w:pStyle w:val="Standard"/>
        <w:jc w:val="center"/>
        <w:rPr>
          <w:sz w:val="22"/>
          <w:szCs w:val="22"/>
        </w:rPr>
      </w:pPr>
      <w:r>
        <w:rPr>
          <w:sz w:val="22"/>
          <w:szCs w:val="22"/>
        </w:rPr>
      </w:r>
    </w:p>
    <w:p>
      <w:pPr>
        <w:pStyle w:val="Standard"/>
        <w:numPr>
          <w:ilvl w:val="0"/>
          <w:numId w:val="3"/>
        </w:numPr>
        <w:spacing w:before="0"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color w:val="000000"/>
          <w:sz w:val="22"/>
          <w:szCs w:val="22"/>
        </w:rPr>
      </w:pPr>
      <w:r>
        <w:rPr>
          <w:color w:val="000000"/>
          <w:sz w:val="22"/>
          <w:szCs w:val="22"/>
        </w:rPr>
        <w:t>Zapłata ceny dokonana zostanie w terminie 60 dni od daty</w:t>
      </w:r>
      <w:r>
        <w:rPr>
          <w:color w:val="000000"/>
          <w:sz w:val="22"/>
          <w:szCs w:val="22"/>
          <w:shd w:fill="FFFFFF" w:val="clear"/>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pPr>
        <w:pStyle w:val="Standard"/>
        <w:jc w:val="center"/>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4.</w:t>
      </w:r>
    </w:p>
    <w:p>
      <w:pPr>
        <w:pStyle w:val="Standard"/>
        <w:jc w:val="center"/>
        <w:rPr>
          <w:sz w:val="22"/>
          <w:szCs w:val="22"/>
        </w:rPr>
      </w:pPr>
      <w:r>
        <w:rPr>
          <w:sz w:val="22"/>
          <w:szCs w:val="22"/>
        </w:rPr>
      </w:r>
    </w:p>
    <w:p>
      <w:pPr>
        <w:pStyle w:val="Standard"/>
        <w:numPr>
          <w:ilvl w:val="0"/>
          <w:numId w:val="4"/>
        </w:numPr>
        <w:spacing w:before="0" w:after="120"/>
        <w:jc w:val="both"/>
        <w:rPr>
          <w:sz w:val="22"/>
          <w:szCs w:val="22"/>
        </w:rPr>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że Odbiorca zgodzi się na dostawę leku lub innego produktu o innym terminie ważności, lub inny krótszy termin ważności wynika ze specyfiki i właściwości danego preparatu.</w:t>
      </w:r>
    </w:p>
    <w:p>
      <w:pPr>
        <w:pStyle w:val="Standard"/>
        <w:numPr>
          <w:ilvl w:val="0"/>
          <w:numId w:val="4"/>
        </w:numPr>
        <w:spacing w:before="0" w:after="12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pPr>
        <w:pStyle w:val="Standard"/>
        <w:numPr>
          <w:ilvl w:val="0"/>
          <w:numId w:val="4"/>
        </w:numPr>
        <w:spacing w:before="0" w:after="120"/>
        <w:jc w:val="both"/>
        <w:rPr>
          <w:color w:val="000000"/>
          <w:sz w:val="22"/>
          <w:szCs w:val="22"/>
        </w:rPr>
      </w:pPr>
      <w:r>
        <w:rPr>
          <w:color w:val="000000"/>
          <w:sz w:val="22"/>
          <w:szCs w:val="22"/>
        </w:rPr>
        <w:t xml:space="preserve">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pPr>
        <w:pStyle w:val="Standard"/>
        <w:numPr>
          <w:ilvl w:val="0"/>
          <w:numId w:val="4"/>
        </w:numPr>
        <w:spacing w:before="0"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color w:val="000000"/>
          <w:sz w:val="22"/>
          <w:szCs w:val="22"/>
        </w:rPr>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EURO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 3 dni od otrzymania żądania.</w:t>
      </w:r>
    </w:p>
    <w:p>
      <w:pPr>
        <w:pStyle w:val="Standard"/>
        <w:numPr>
          <w:ilvl w:val="0"/>
          <w:numId w:val="4"/>
        </w:numPr>
        <w:spacing w:before="0"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color w:val="000000"/>
          <w:sz w:val="22"/>
          <w:szCs w:val="22"/>
        </w:rPr>
      </w:pPr>
      <w:r>
        <w:rPr>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color w:val="000000"/>
          <w:sz w:val="22"/>
          <w:szCs w:val="22"/>
        </w:rPr>
      </w:pPr>
      <w:r>
        <w:rPr>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 W przypadku braku stosownej reakcji ze strony Dostawcy w powyższym zakresie Odbiorca w terminie dwóch miesięcy od zaistniałej przyczyny będzie uprawniony do odstąpienia od niniejszej umowy.</w:t>
      </w:r>
    </w:p>
    <w:p>
      <w:pPr>
        <w:pStyle w:val="Standard"/>
        <w:numPr>
          <w:ilvl w:val="0"/>
          <w:numId w:val="4"/>
        </w:numPr>
        <w:spacing w:before="0" w:after="120"/>
        <w:jc w:val="both"/>
        <w:rPr>
          <w:color w:val="000000"/>
          <w:sz w:val="22"/>
          <w:szCs w:val="22"/>
        </w:rPr>
      </w:pPr>
      <w:r>
        <w:rPr>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sz w:val="22"/>
          <w:szCs w:val="22"/>
        </w:rPr>
      </w:pPr>
      <w:r>
        <w:rPr>
          <w:color w:val="000000"/>
          <w:sz w:val="22"/>
          <w:szCs w:val="22"/>
        </w:rPr>
        <w:t>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w:t>
      </w:r>
    </w:p>
    <w:p>
      <w:pPr>
        <w:pStyle w:val="Standard"/>
        <w:jc w:val="center"/>
        <w:rPr>
          <w:b/>
          <w:b/>
          <w:color w:val="000000"/>
          <w:sz w:val="22"/>
          <w:szCs w:val="22"/>
        </w:rPr>
      </w:pPr>
      <w:r>
        <w:rPr>
          <w:b/>
          <w:color w:val="000000"/>
          <w:sz w:val="22"/>
          <w:szCs w:val="22"/>
        </w:rPr>
        <w:t>§ 5.</w:t>
      </w:r>
    </w:p>
    <w:p>
      <w:pPr>
        <w:pStyle w:val="Standard"/>
        <w:jc w:val="center"/>
        <w:rPr>
          <w:sz w:val="22"/>
          <w:szCs w:val="22"/>
        </w:rPr>
      </w:pPr>
      <w:r>
        <w:rPr>
          <w:sz w:val="22"/>
          <w:szCs w:val="22"/>
        </w:rPr>
      </w:r>
    </w:p>
    <w:p>
      <w:pPr>
        <w:pStyle w:val="Standard"/>
        <w:numPr>
          <w:ilvl w:val="0"/>
          <w:numId w:val="9"/>
        </w:numPr>
        <w:spacing w:before="0"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pPr>
        <w:pStyle w:val="Standard"/>
        <w:numPr>
          <w:ilvl w:val="0"/>
          <w:numId w:val="10"/>
        </w:numPr>
        <w:spacing w:before="0" w:after="120"/>
        <w:jc w:val="both"/>
        <w:rPr>
          <w:sz w:val="22"/>
          <w:szCs w:val="22"/>
        </w:rPr>
      </w:pPr>
      <w:r>
        <w:rPr>
          <w:color w:val="000000"/>
          <w:sz w:val="22"/>
          <w:szCs w:val="22"/>
        </w:rPr>
        <w:t>w razie opóźnienia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opóźnienia,</w:t>
      </w:r>
    </w:p>
    <w:p>
      <w:pPr>
        <w:pStyle w:val="Standard"/>
        <w:numPr>
          <w:ilvl w:val="0"/>
          <w:numId w:val="10"/>
        </w:numPr>
        <w:spacing w:before="0" w:after="120"/>
        <w:jc w:val="both"/>
        <w:rPr>
          <w:sz w:val="22"/>
          <w:szCs w:val="22"/>
        </w:rPr>
      </w:pPr>
      <w:r>
        <w:rPr>
          <w:color w:val="000000"/>
          <w:sz w:val="22"/>
          <w:szCs w:val="22"/>
        </w:rPr>
        <w:t>w razie odstąpienia przez Odbiorcę od niniejszej umowy z przyczyn leżących po stronie Dostawcy, Dostawca zapłaci na żądanie Odbiorcy karę umowną w wysokości 20 % wartości brutto przedmiotu umowy, o której mowa w paragrafie 1 pkt2 niniejszej umowy.</w:t>
      </w:r>
    </w:p>
    <w:p>
      <w:pPr>
        <w:pStyle w:val="Standard"/>
        <w:numPr>
          <w:ilvl w:val="0"/>
          <w:numId w:val="9"/>
        </w:numPr>
        <w:spacing w:before="0" w:after="120"/>
        <w:jc w:val="both"/>
        <w:rPr>
          <w:sz w:val="22"/>
          <w:szCs w:val="22"/>
        </w:rPr>
      </w:pPr>
      <w:r>
        <w:rPr>
          <w:color w:val="000000"/>
          <w:sz w:val="22"/>
          <w:szCs w:val="22"/>
        </w:rPr>
        <w:t xml:space="preserve">Określone powyżej kary umowne mogą być przez Odbiorcę dochodzone niezależnie od siebie i się nie wykluczają. Jeżeli Odbiorca dokonał zakupu zastępczego, o którym mowa w paragrafów 2 pkt 5. W takim przypadku kara nie będzie naliczana a Odbiorca obciąży Dostawcę różnicą między ceną z niniejszej umowy a ceną zakupu u innego dostawcy. </w:t>
      </w:r>
    </w:p>
    <w:p>
      <w:pPr>
        <w:pStyle w:val="Standard"/>
        <w:numPr>
          <w:ilvl w:val="0"/>
          <w:numId w:val="9"/>
        </w:numPr>
        <w:spacing w:before="0" w:after="120"/>
        <w:jc w:val="both"/>
        <w:rPr>
          <w:sz w:val="22"/>
          <w:szCs w:val="22"/>
        </w:rPr>
      </w:pPr>
      <w:r>
        <w:rPr>
          <w:color w:val="000000"/>
          <w:sz w:val="22"/>
          <w:szCs w:val="22"/>
        </w:rPr>
        <w:t>Odbiorca może w każdym czasie odstąpić od żądania zapłaty przez Dostawcę kary umownej.</w:t>
      </w:r>
    </w:p>
    <w:p>
      <w:pPr>
        <w:pStyle w:val="Standard"/>
        <w:numPr>
          <w:ilvl w:val="0"/>
          <w:numId w:val="9"/>
        </w:numPr>
        <w:spacing w:before="0" w:after="120"/>
        <w:jc w:val="both"/>
        <w:rPr>
          <w:sz w:val="22"/>
          <w:szCs w:val="22"/>
        </w:rPr>
      </w:pPr>
      <w:r>
        <w:rPr>
          <w:color w:val="000000"/>
          <w:sz w:val="22"/>
          <w:szCs w:val="22"/>
        </w:rPr>
        <w:t>Odbiorca może dochodzić od Dostawcy odszkodowanie przewyższające wartość zastrzeżonej kary umownej.</w:t>
      </w:r>
    </w:p>
    <w:p>
      <w:pPr>
        <w:pStyle w:val="Standard"/>
        <w:numPr>
          <w:ilvl w:val="0"/>
          <w:numId w:val="9"/>
        </w:numPr>
        <w:spacing w:before="0" w:after="120"/>
        <w:jc w:val="both"/>
        <w:rPr>
          <w:sz w:val="22"/>
          <w:szCs w:val="22"/>
        </w:rPr>
      </w:pPr>
      <w:r>
        <w:rPr>
          <w:color w:val="000000"/>
          <w:sz w:val="22"/>
          <w:szCs w:val="22"/>
        </w:rPr>
        <w:t>Odbiorca może potrącić należną karę umowną z przysługującego Dostawcy wynagrodzenia, to samo dotyczy kosztu zakupu zastępczego, o czym mowa w paragrafie 2 pkt 5 umowy.</w:t>
      </w:r>
    </w:p>
    <w:p>
      <w:pPr>
        <w:pStyle w:val="Standard"/>
        <w:jc w:val="center"/>
        <w:rPr>
          <w:b/>
          <w:b/>
          <w:color w:val="000000"/>
          <w:sz w:val="22"/>
          <w:szCs w:val="22"/>
        </w:rPr>
      </w:pPr>
      <w:r>
        <w:rPr>
          <w:b/>
          <w:color w:val="000000"/>
          <w:sz w:val="22"/>
          <w:szCs w:val="22"/>
        </w:rPr>
      </w:r>
    </w:p>
    <w:p>
      <w:pPr>
        <w:pStyle w:val="Standard"/>
        <w:jc w:val="center"/>
        <w:rPr>
          <w:b/>
          <w:b/>
          <w:color w:val="000000"/>
          <w:sz w:val="22"/>
          <w:szCs w:val="22"/>
          <w:highlight w:val="white"/>
        </w:rPr>
      </w:pPr>
      <w:r>
        <w:rPr>
          <w:b/>
          <w:color w:val="000000"/>
          <w:sz w:val="22"/>
          <w:szCs w:val="22"/>
          <w:shd w:fill="FFFFFF" w:val="clear"/>
        </w:rPr>
        <w:t>§ 6.</w:t>
      </w:r>
    </w:p>
    <w:p>
      <w:pPr>
        <w:pStyle w:val="Standard"/>
        <w:jc w:val="center"/>
        <w:rPr>
          <w:sz w:val="22"/>
          <w:szCs w:val="22"/>
        </w:rPr>
      </w:pPr>
      <w:r>
        <w:rPr>
          <w:sz w:val="22"/>
          <w:szCs w:val="22"/>
        </w:rPr>
      </w:r>
    </w:p>
    <w:p>
      <w:pPr>
        <w:pStyle w:val="Standard"/>
        <w:numPr>
          <w:ilvl w:val="0"/>
          <w:numId w:val="5"/>
        </w:numPr>
        <w:tabs>
          <w:tab w:val="left" w:pos="405" w:leader="none"/>
        </w:tabs>
        <w:spacing w:before="0" w:after="120"/>
        <w:jc w:val="both"/>
        <w:rPr>
          <w:sz w:val="22"/>
          <w:szCs w:val="22"/>
        </w:rPr>
      </w:pPr>
      <w:r>
        <w:rPr>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sz w:val="22"/>
          <w:szCs w:val="22"/>
        </w:rPr>
      </w:pPr>
      <w:r>
        <w:rPr>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pPr>
        <w:pStyle w:val="Standard"/>
        <w:tabs>
          <w:tab w:val="left" w:pos="-100" w:leader="none"/>
        </w:tabs>
        <w:ind w:left="360" w:hanging="0"/>
        <w:jc w:val="both"/>
        <w:rPr>
          <w:sz w:val="22"/>
          <w:szCs w:val="22"/>
        </w:rPr>
      </w:pPr>
      <w:r>
        <w:rPr>
          <w:sz w:val="22"/>
          <w:szCs w:val="22"/>
        </w:rPr>
      </w:r>
    </w:p>
    <w:p>
      <w:pPr>
        <w:pStyle w:val="Standard"/>
        <w:numPr>
          <w:ilvl w:val="0"/>
          <w:numId w:val="15"/>
        </w:numPr>
        <w:tabs>
          <w:tab w:val="left" w:pos="-100" w:leader="none"/>
        </w:tabs>
        <w:spacing w:before="0"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pPr>
        <w:pStyle w:val="Standard"/>
        <w:numPr>
          <w:ilvl w:val="0"/>
          <w:numId w:val="15"/>
        </w:numPr>
        <w:tabs>
          <w:tab w:val="left" w:pos="-100" w:leader="none"/>
        </w:tabs>
        <w:spacing w:before="0" w:after="120"/>
        <w:jc w:val="both"/>
        <w:rPr>
          <w:sz w:val="22"/>
          <w:szCs w:val="22"/>
        </w:rPr>
      </w:pPr>
      <w:r>
        <w:rPr>
          <w:color w:val="000000"/>
          <w:sz w:val="22"/>
          <w:szCs w:val="22"/>
        </w:rPr>
        <w:t xml:space="preserve">w przypadku pojawienia się nowych możliwych do zastosowania leków, wycofania leków objętych Umową z produkcji. </w:t>
      </w:r>
    </w:p>
    <w:p>
      <w:pPr>
        <w:pStyle w:val="Standard"/>
        <w:numPr>
          <w:ilvl w:val="0"/>
          <w:numId w:val="15"/>
        </w:numPr>
        <w:tabs>
          <w:tab w:val="left" w:pos="-100" w:leader="none"/>
        </w:tabs>
        <w:spacing w:before="0" w:after="120"/>
        <w:jc w:val="both"/>
        <w:rPr>
          <w:sz w:val="22"/>
          <w:szCs w:val="22"/>
        </w:rPr>
      </w:pPr>
      <w:r>
        <w:rPr>
          <w:color w:val="000000"/>
          <w:sz w:val="22"/>
          <w:szCs w:val="22"/>
        </w:rPr>
        <w:t>w przypadku konieczności podjęcia działań niezbędnych i koniecznych dla skutecznej ochrony zdrowia i życia pacjentów Odbiorcy.</w:t>
      </w:r>
    </w:p>
    <w:p>
      <w:pPr>
        <w:pStyle w:val="Standard"/>
        <w:numPr>
          <w:ilvl w:val="0"/>
          <w:numId w:val="15"/>
        </w:numPr>
        <w:tabs>
          <w:tab w:val="left" w:pos="-100" w:leader="none"/>
        </w:tabs>
        <w:jc w:val="both"/>
        <w:rPr>
          <w:sz w:val="22"/>
          <w:szCs w:val="22"/>
        </w:rPr>
      </w:pPr>
      <w:r>
        <w:rPr>
          <w:color w:val="000000"/>
          <w:sz w:val="22"/>
          <w:szCs w:val="22"/>
        </w:rPr>
        <w:t>jeżeli w okresie obowiązywania umowy nie zostanie wyczerpana kwota obejmująca wartość przedmiotu umowy, dopuszcza się możliwość przedłużenia obowiązywania okresu umowy aż do wyczerpania wartości przedmiotu umowy wskazanej w paragrafie 1 pkt 2 umowy.</w:t>
      </w:r>
    </w:p>
    <w:p>
      <w:pPr>
        <w:pStyle w:val="Standard"/>
        <w:jc w:val="both"/>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7.</w:t>
      </w:r>
    </w:p>
    <w:p>
      <w:pPr>
        <w:pStyle w:val="Standard"/>
        <w:jc w:val="center"/>
        <w:rPr>
          <w:sz w:val="22"/>
          <w:szCs w:val="22"/>
        </w:rPr>
      </w:pPr>
      <w:r>
        <w:rPr>
          <w:sz w:val="22"/>
          <w:szCs w:val="22"/>
        </w:rPr>
      </w:r>
    </w:p>
    <w:p>
      <w:pPr>
        <w:pStyle w:val="Standard"/>
        <w:numPr>
          <w:ilvl w:val="0"/>
          <w:numId w:val="6"/>
        </w:numPr>
        <w:spacing w:before="0" w:after="120"/>
        <w:jc w:val="both"/>
        <w:rPr>
          <w:sz w:val="22"/>
          <w:szCs w:val="22"/>
        </w:rPr>
      </w:pPr>
      <w:r>
        <w:rPr>
          <w:color w:val="000000"/>
          <w:sz w:val="22"/>
          <w:szCs w:val="22"/>
        </w:rPr>
        <w:t>Niniejsza umowa wchodzi w życie z dniem podpisania.</w:t>
      </w:r>
    </w:p>
    <w:p>
      <w:pPr>
        <w:pStyle w:val="Standard"/>
        <w:numPr>
          <w:ilvl w:val="0"/>
          <w:numId w:val="6"/>
        </w:numPr>
        <w:spacing w:before="0" w:after="120"/>
        <w:jc w:val="both"/>
        <w:rPr/>
      </w:pPr>
      <w:r>
        <w:rPr>
          <w:color w:val="000000"/>
          <w:sz w:val="22"/>
          <w:szCs w:val="22"/>
        </w:rPr>
        <w:t>Umowę zawiera się na czas określony do dnia ____________________2021 roku.</w:t>
      </w:r>
    </w:p>
    <w:p>
      <w:pPr>
        <w:pStyle w:val="Standard"/>
        <w:numPr>
          <w:ilvl w:val="0"/>
          <w:numId w:val="6"/>
        </w:numPr>
        <w:jc w:val="both"/>
        <w:rPr>
          <w:sz w:val="22"/>
          <w:szCs w:val="22"/>
        </w:rPr>
      </w:pPr>
      <w:r>
        <w:rPr>
          <w:color w:val="000000"/>
          <w:sz w:val="22"/>
          <w:szCs w:val="22"/>
        </w:rPr>
        <w:t>Oprócz okoliczności przewidzianych w Prawie zamówień publicznych Odbiorca może rozwiązać niniejszą umowę ze skutkiem natychmiastowym w przypadku rażącego niewywiązywania się przez Dostawcę z postanowień Umowy po uprzednim zawiadomieniu o możliwości rozwiązania Umowy z zastrzeżeniem terminu do doprowadzenia przez Dostawcę do stanu zgodnego z Umową.</w:t>
      </w:r>
    </w:p>
    <w:p>
      <w:pPr>
        <w:pStyle w:val="Standard"/>
        <w:jc w:val="both"/>
        <w:rPr>
          <w:b/>
          <w:b/>
          <w:color w:val="000000"/>
          <w:sz w:val="22"/>
          <w:szCs w:val="22"/>
        </w:rPr>
      </w:pPr>
      <w:r>
        <w:rPr>
          <w:b/>
          <w:color w:val="000000"/>
          <w:sz w:val="22"/>
          <w:szCs w:val="22"/>
        </w:rPr>
      </w:r>
    </w:p>
    <w:p>
      <w:pPr>
        <w:pStyle w:val="Normal"/>
        <w:tabs>
          <w:tab w:val="left" w:pos="1215" w:leader="none"/>
        </w:tabs>
        <w:jc w:val="center"/>
        <w:rPr>
          <w:rFonts w:cs="Times New Roman"/>
          <w:b/>
          <w:b/>
          <w:sz w:val="22"/>
          <w:szCs w:val="22"/>
        </w:rPr>
      </w:pPr>
      <w:r>
        <w:rPr>
          <w:rFonts w:cs="Times New Roman"/>
          <w:b/>
          <w:sz w:val="22"/>
          <w:szCs w:val="22"/>
        </w:rPr>
        <w:t>§ 8.</w:t>
      </w:r>
    </w:p>
    <w:p>
      <w:pPr>
        <w:pStyle w:val="Normal"/>
        <w:jc w:val="center"/>
        <w:rPr>
          <w:rFonts w:cs="Times New Roman"/>
          <w:b/>
          <w:b/>
          <w:sz w:val="22"/>
          <w:szCs w:val="22"/>
        </w:rPr>
      </w:pPr>
      <w:bookmarkStart w:id="1" w:name="__DdeLink__148_156797715"/>
      <w:bookmarkStart w:id="2" w:name="__DdeLink__148_156797715"/>
      <w:bookmarkEnd w:id="2"/>
      <w:r>
        <w:rPr>
          <w:rFonts w:cs="Times New Roman"/>
          <w:b/>
          <w:sz w:val="22"/>
          <w:szCs w:val="22"/>
        </w:rPr>
      </w:r>
    </w:p>
    <w:p>
      <w:pPr>
        <w:pStyle w:val="ListParagraph"/>
        <w:widowControl w:val="false"/>
        <w:numPr>
          <w:ilvl w:val="0"/>
          <w:numId w:val="11"/>
        </w:numPr>
        <w:suppressAutoHyphens w:val="true"/>
        <w:ind w:left="426" w:hanging="360"/>
        <w:jc w:val="both"/>
        <w:rPr>
          <w:sz w:val="22"/>
          <w:szCs w:val="22"/>
        </w:rPr>
      </w:pPr>
      <w:bookmarkStart w:id="3" w:name="__DdeLink__267_1626548516"/>
      <w:bookmarkEnd w:id="3"/>
      <w:r>
        <w:rPr>
          <w:sz w:val="22"/>
          <w:szCs w:val="22"/>
          <w:lang w:eastAsia="pl-PL"/>
        </w:rPr>
        <w:t xml:space="preserve">Zgodnie z art. 13 ust. 1 i 2 </w:t>
      </w:r>
      <w:r>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lang w:eastAsia="pl-PL"/>
        </w:rPr>
        <w:t xml:space="preserve">dalej „RODO”, w zakresie danych osobowych uzyskanych w związku z realizacją niniejszej umowy informuję, że: </w:t>
      </w:r>
    </w:p>
    <w:p>
      <w:pPr>
        <w:pStyle w:val="ListParagraph"/>
        <w:widowControl w:val="false"/>
        <w:suppressAutoHyphens w:val="true"/>
        <w:ind w:left="426" w:hanging="0"/>
        <w:jc w:val="both"/>
        <w:rPr>
          <w:sz w:val="22"/>
          <w:szCs w:val="22"/>
        </w:rPr>
      </w:pPr>
      <w:r>
        <w:rPr>
          <w:sz w:val="22"/>
          <w:szCs w:val="22"/>
        </w:rPr>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administratorem danych osobowych jest Samodzielny Publiczny Zespól Opieki Zdrowotnej     w Proszowicach, </w:t>
      </w:r>
    </w:p>
    <w:p>
      <w:pPr>
        <w:pStyle w:val="ListParagraph"/>
        <w:numPr>
          <w:ilvl w:val="0"/>
          <w:numId w:val="12"/>
        </w:numPr>
        <w:spacing w:before="0" w:after="120"/>
        <w:ind w:left="786" w:hanging="360"/>
        <w:contextualSpacing/>
        <w:jc w:val="both"/>
        <w:rPr/>
      </w:pPr>
      <w:r>
        <w:rPr>
          <w:sz w:val="22"/>
          <w:szCs w:val="22"/>
          <w:lang w:eastAsia="pl-PL"/>
        </w:rPr>
        <w:t xml:space="preserve">kontakt z inspektorem ochrony danych możliwy jest pod adresem e-mail: </w:t>
        <w:br/>
        <w:t>rodo@spzoz.proszowice.pl</w:t>
      </w:r>
    </w:p>
    <w:p>
      <w:pPr>
        <w:pStyle w:val="ListParagraph"/>
        <w:numPr>
          <w:ilvl w:val="0"/>
          <w:numId w:val="12"/>
        </w:numPr>
        <w:spacing w:before="0" w:after="120"/>
        <w:ind w:left="786" w:hanging="360"/>
        <w:contextualSpacing/>
        <w:jc w:val="both"/>
        <w:rPr/>
      </w:pPr>
      <w:r>
        <w:rPr>
          <w:sz w:val="22"/>
          <w:szCs w:val="22"/>
          <w:lang w:eastAsia="pl-PL"/>
        </w:rPr>
        <w:t>dane osobowe przetwarzane będą na podstawie art. 6 ust. 1 lit. c</w:t>
      </w:r>
      <w:r>
        <w:rPr>
          <w:i/>
          <w:sz w:val="22"/>
          <w:szCs w:val="22"/>
          <w:lang w:eastAsia="pl-PL"/>
        </w:rPr>
        <w:t xml:space="preserve"> </w:t>
      </w:r>
      <w:r>
        <w:rPr>
          <w:sz w:val="22"/>
          <w:szCs w:val="22"/>
          <w:lang w:eastAsia="pl-PL"/>
        </w:rPr>
        <w:t xml:space="preserve">RODO w celu </w:t>
      </w:r>
      <w:r>
        <w:rPr>
          <w:sz w:val="22"/>
          <w:szCs w:val="22"/>
        </w:rPr>
        <w:t>związanym         z postępowaniem o udzielenie zamówienia publicznego na Dostawę do magazynu Apteki szpitalnej wyrobów medycznych i produktów leczniczych</w:t>
      </w:r>
      <w:r>
        <w:rPr>
          <w:i/>
          <w:sz w:val="22"/>
          <w:szCs w:val="22"/>
        </w:rPr>
        <w:t xml:space="preserve">, </w:t>
      </w:r>
      <w:r>
        <w:rPr>
          <w:sz w:val="22"/>
          <w:szCs w:val="22"/>
        </w:rPr>
        <w:t xml:space="preserve"> numer sprawy 31/ZP/2020,</w:t>
      </w:r>
      <w:r>
        <w:rPr>
          <w:i/>
          <w:sz w:val="22"/>
          <w:szCs w:val="22"/>
        </w:rPr>
        <w:t xml:space="preserve"> </w:t>
      </w:r>
      <w:r>
        <w:rPr>
          <w:sz w:val="22"/>
          <w:szCs w:val="22"/>
        </w:rPr>
        <w:t>prowadzonym                   w trybie przetargu nieograniczonego;</w:t>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odbiorcami danych osobowych będą osoby lub podmioty, którym udostępniona zostanie               dokumentacja postępowania w oparciu o art. 8 oraz art. 96 ust. 3 ustawy z dnia 29 stycznia 2004 r. – Prawo zamówień publicznych (Dz. U. z 2017 r. poz. 1579  ze zm.),  </w:t>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dane osobowe będą przechowywane, zgodnie z art. 97 ust. 1 ustawy Pzp, przez okres 4 lat od dnia zakończenia postępowania o udzielenie zamówienia, </w:t>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obowiązek podania przez danych osobowych bezpośrednio dotyczących osób związanych           z realizacją umowy jest wymogiem ustawowym określonym w przepisach ustawy Pzp, związanym z udziałem w postępowaniu o udzielenie zamówienia publicznego; konsekwencje niepodania     określonych danych wynikają z ustawy Pzp;  </w:t>
      </w:r>
    </w:p>
    <w:p>
      <w:pPr>
        <w:pStyle w:val="ListParagraph"/>
        <w:numPr>
          <w:ilvl w:val="0"/>
          <w:numId w:val="12"/>
        </w:numPr>
        <w:spacing w:before="0" w:after="120"/>
        <w:ind w:left="786" w:hanging="360"/>
        <w:contextualSpacing/>
        <w:jc w:val="both"/>
        <w:rPr>
          <w:sz w:val="22"/>
          <w:szCs w:val="22"/>
        </w:rPr>
      </w:pPr>
      <w:r>
        <w:rPr>
          <w:sz w:val="22"/>
          <w:szCs w:val="22"/>
          <w:lang w:eastAsia="pl-PL"/>
        </w:rPr>
        <w:t>w odniesieniu do danych osobowych decyzje nie będą podejmowane w sposób zautomatyzowany, stosownie do art. 22 RODO;</w:t>
      </w:r>
    </w:p>
    <w:p>
      <w:pPr>
        <w:pStyle w:val="ListParagraph"/>
        <w:numPr>
          <w:ilvl w:val="0"/>
          <w:numId w:val="12"/>
        </w:numPr>
        <w:ind w:left="786" w:hanging="360"/>
        <w:jc w:val="both"/>
        <w:rPr>
          <w:sz w:val="22"/>
          <w:szCs w:val="22"/>
        </w:rPr>
      </w:pPr>
      <w:r>
        <w:rPr>
          <w:sz w:val="22"/>
          <w:szCs w:val="22"/>
          <w:lang w:eastAsia="pl-PL"/>
        </w:rPr>
        <w:t>osoba, której dane dotyczą posiada:</w:t>
      </w:r>
    </w:p>
    <w:p>
      <w:pPr>
        <w:pStyle w:val="ListParagraph"/>
        <w:numPr>
          <w:ilvl w:val="0"/>
          <w:numId w:val="13"/>
        </w:numPr>
        <w:ind w:left="928" w:hanging="283"/>
        <w:jc w:val="both"/>
        <w:rPr>
          <w:sz w:val="22"/>
          <w:szCs w:val="22"/>
        </w:rPr>
      </w:pPr>
      <w:r>
        <w:rPr>
          <w:sz w:val="22"/>
          <w:szCs w:val="22"/>
          <w:lang w:eastAsia="pl-PL"/>
        </w:rPr>
        <w:t>na podstawie art. 15 RODO prawo dostępu do danych osobowych Pani/Pana dotyczących;</w:t>
      </w:r>
    </w:p>
    <w:p>
      <w:pPr>
        <w:pStyle w:val="ListParagraph"/>
        <w:numPr>
          <w:ilvl w:val="0"/>
          <w:numId w:val="13"/>
        </w:numPr>
        <w:ind w:left="928" w:hanging="283"/>
        <w:jc w:val="both"/>
        <w:rPr>
          <w:sz w:val="22"/>
          <w:szCs w:val="22"/>
        </w:rPr>
      </w:pPr>
      <w:r>
        <w:rPr>
          <w:sz w:val="22"/>
          <w:szCs w:val="22"/>
          <w:lang w:eastAsia="pl-PL"/>
        </w:rPr>
        <w:t>na podstawie art. 16 RODO prawo do sprostowania Pani/Pana danych osobowych</w:t>
      </w:r>
      <w:r>
        <w:rPr>
          <w:b/>
          <w:i/>
          <w:sz w:val="22"/>
          <w:szCs w:val="22"/>
          <w:vertAlign w:val="superscript"/>
        </w:rPr>
        <w:t xml:space="preserve"> </w:t>
      </w:r>
      <w:r>
        <w:rPr>
          <w:i/>
          <w:sz w:val="22"/>
          <w:szCs w:val="22"/>
          <w:vertAlign w:val="superscript"/>
        </w:rPr>
        <w:t>/</w:t>
      </w:r>
      <w:r>
        <w:rPr>
          <w:i/>
          <w:sz w:val="22"/>
          <w:szCs w:val="22"/>
        </w:rPr>
        <w:t xml:space="preserve">Wyjaśnienie: </w:t>
      </w:r>
      <w:r>
        <w:rPr>
          <w:i/>
          <w:sz w:val="22"/>
          <w:szCs w:val="22"/>
          <w:lang w:eastAsia="pl-PL"/>
        </w:rPr>
        <w:t xml:space="preserve">skorzystanie z prawa do sprostowania nie może skutkować zmianą </w:t>
      </w:r>
      <w:r>
        <w:rPr>
          <w:i/>
          <w:sz w:val="22"/>
          <w:szCs w:val="22"/>
        </w:rPr>
        <w:t>wyniku postępowania     o udzielenie zamówienia publicznego ani zmianą postanowień umowy w zakresie niezgodnym z ustawą Pzp oraz nie może naruszać integralności protokołu oraz jego załączników./</w:t>
      </w:r>
    </w:p>
    <w:p>
      <w:pPr>
        <w:pStyle w:val="ListParagraph"/>
        <w:numPr>
          <w:ilvl w:val="0"/>
          <w:numId w:val="13"/>
        </w:numPr>
        <w:ind w:left="928" w:hanging="283"/>
        <w:jc w:val="both"/>
        <w:rPr>
          <w:sz w:val="22"/>
          <w:szCs w:val="22"/>
        </w:rPr>
      </w:pPr>
      <w:r>
        <w:rPr>
          <w:sz w:val="22"/>
          <w:szCs w:val="22"/>
          <w:lang w:eastAsia="pl-PL"/>
        </w:rPr>
        <w:t>na podstawie art. 18 RODO prawo żądania od administratora ograniczenia przetwarzania danych osobowych z zastrzeżeniem przypadków, o których mowa w art. 18 ust. 2 RODO</w:t>
      </w:r>
      <w:r>
        <w:rPr>
          <w:i/>
          <w:sz w:val="22"/>
          <w:szCs w:val="22"/>
          <w:vertAlign w:val="superscript"/>
        </w:rPr>
        <w:t xml:space="preserve"> /</w:t>
      </w:r>
      <w:r>
        <w:rPr>
          <w:i/>
          <w:sz w:val="22"/>
          <w:szCs w:val="22"/>
        </w:rPr>
        <w:t xml:space="preserve">Wyjaśnienie: prawo do ograniczenia przetwarzania nie ma zastosowania w odniesieniu do </w:t>
      </w:r>
      <w:r>
        <w:rPr>
          <w:i/>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13"/>
        </w:numPr>
        <w:spacing w:before="0" w:after="120"/>
        <w:ind w:left="928" w:hanging="283"/>
        <w:contextualSpacing/>
        <w:jc w:val="both"/>
        <w:rPr>
          <w:sz w:val="22"/>
          <w:szCs w:val="22"/>
        </w:rPr>
      </w:pPr>
      <w:r>
        <w:rPr>
          <w:sz w:val="22"/>
          <w:szCs w:val="22"/>
          <w:lang w:eastAsia="pl-PL"/>
        </w:rPr>
        <w:t>prawo do wniesienia skargi do Prezesa Urzędu Ochrony Danych Osobowych, gdy uzna Pani/Pan, że przetwarzanie danych osobowych Pani/Pana dotyczących narusza przepisy RODO;</w:t>
      </w:r>
    </w:p>
    <w:p>
      <w:pPr>
        <w:pStyle w:val="ListParagraph"/>
        <w:numPr>
          <w:ilvl w:val="0"/>
          <w:numId w:val="12"/>
        </w:numPr>
        <w:ind w:left="567" w:hanging="360"/>
        <w:jc w:val="both"/>
        <w:rPr>
          <w:sz w:val="22"/>
          <w:szCs w:val="22"/>
        </w:rPr>
      </w:pPr>
      <w:r>
        <w:rPr>
          <w:sz w:val="22"/>
          <w:szCs w:val="22"/>
          <w:lang w:eastAsia="pl-PL"/>
        </w:rPr>
        <w:t>nie przysługuje:</w:t>
      </w:r>
    </w:p>
    <w:p>
      <w:pPr>
        <w:pStyle w:val="ListParagraph"/>
        <w:numPr>
          <w:ilvl w:val="0"/>
          <w:numId w:val="14"/>
        </w:numPr>
        <w:ind w:left="709" w:hanging="283"/>
        <w:jc w:val="both"/>
        <w:rPr>
          <w:sz w:val="22"/>
          <w:szCs w:val="22"/>
        </w:rPr>
      </w:pPr>
      <w:r>
        <w:rPr>
          <w:sz w:val="22"/>
          <w:szCs w:val="22"/>
          <w:lang w:eastAsia="pl-PL"/>
        </w:rPr>
        <w:t>w związku z art. 17 ust. 3 lit. b, d lub e RODO prawo do usunięcia danych osobowych;</w:t>
      </w:r>
    </w:p>
    <w:p>
      <w:pPr>
        <w:pStyle w:val="ListParagraph"/>
        <w:numPr>
          <w:ilvl w:val="0"/>
          <w:numId w:val="14"/>
        </w:numPr>
        <w:ind w:left="709" w:hanging="283"/>
        <w:jc w:val="both"/>
        <w:rPr>
          <w:sz w:val="22"/>
          <w:szCs w:val="22"/>
        </w:rPr>
      </w:pPr>
      <w:r>
        <w:rPr>
          <w:sz w:val="22"/>
          <w:szCs w:val="22"/>
          <w:lang w:eastAsia="pl-PL"/>
        </w:rPr>
        <w:t>prawo do przenoszenia danych osobowych, o którym mowa w art. 20 RODO;</w:t>
      </w:r>
    </w:p>
    <w:p>
      <w:pPr>
        <w:pStyle w:val="ListParagraph"/>
        <w:numPr>
          <w:ilvl w:val="0"/>
          <w:numId w:val="14"/>
        </w:numPr>
        <w:ind w:left="709" w:hanging="283"/>
        <w:jc w:val="both"/>
        <w:rPr>
          <w:sz w:val="22"/>
          <w:szCs w:val="22"/>
        </w:rPr>
      </w:pPr>
      <w:r>
        <w:rPr>
          <w:sz w:val="22"/>
          <w:szCs w:val="22"/>
          <w:lang w:eastAsia="pl-PL"/>
        </w:rPr>
        <w:t xml:space="preserve">na podstawie art. 21 RODO prawo sprzeciwu, wobec przetwarzania danych osobowych, gdyż     podstawą prawną przetwarzania Pani/Pana danych osobowych jest art. 6 ust. 1 lit. c RODO. </w:t>
      </w:r>
    </w:p>
    <w:p>
      <w:pPr>
        <w:pStyle w:val="Standard"/>
        <w:jc w:val="center"/>
        <w:rPr>
          <w:b/>
          <w:b/>
          <w:color w:val="000000"/>
          <w:sz w:val="22"/>
          <w:szCs w:val="22"/>
        </w:rPr>
      </w:pPr>
      <w:bookmarkStart w:id="4" w:name="__DdeLink__148_1567977151"/>
      <w:bookmarkStart w:id="5" w:name="__DdeLink__267_16265485161"/>
      <w:bookmarkStart w:id="6" w:name="__DdeLink__148_1567977151"/>
      <w:bookmarkStart w:id="7" w:name="__DdeLink__267_16265485161"/>
      <w:bookmarkEnd w:id="6"/>
      <w:bookmarkEnd w:id="7"/>
      <w:r>
        <w:rPr>
          <w:b/>
          <w:color w:val="000000"/>
          <w:sz w:val="22"/>
          <w:szCs w:val="22"/>
        </w:rPr>
      </w:r>
    </w:p>
    <w:p>
      <w:pPr>
        <w:pStyle w:val="Standard"/>
        <w:jc w:val="center"/>
        <w:rPr>
          <w:b/>
          <w:b/>
          <w:color w:val="000000"/>
          <w:sz w:val="22"/>
          <w:szCs w:val="22"/>
        </w:rPr>
      </w:pPr>
      <w:r>
        <w:rPr>
          <w:b/>
          <w:color w:val="000000"/>
          <w:sz w:val="22"/>
          <w:szCs w:val="22"/>
        </w:rPr>
        <w:t>§ 9.</w:t>
      </w:r>
    </w:p>
    <w:p>
      <w:pPr>
        <w:pStyle w:val="Standard"/>
        <w:jc w:val="center"/>
        <w:rPr>
          <w:sz w:val="22"/>
          <w:szCs w:val="22"/>
        </w:rPr>
      </w:pPr>
      <w:r>
        <w:rPr>
          <w:sz w:val="22"/>
          <w:szCs w:val="22"/>
        </w:rPr>
      </w:r>
    </w:p>
    <w:p>
      <w:pPr>
        <w:pStyle w:val="Standard"/>
        <w:numPr>
          <w:ilvl w:val="0"/>
          <w:numId w:val="7"/>
        </w:numPr>
        <w:tabs>
          <w:tab w:val="left" w:pos="315" w:leader="none"/>
        </w:tabs>
        <w:spacing w:before="0" w:after="120"/>
        <w:jc w:val="both"/>
        <w:rPr>
          <w:sz w:val="22"/>
          <w:szCs w:val="22"/>
        </w:rPr>
      </w:pPr>
      <w:r>
        <w:rPr>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sz w:val="22"/>
          <w:szCs w:val="22"/>
        </w:rPr>
      </w:pPr>
      <w:r>
        <w:rPr>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sz w:val="22"/>
          <w:szCs w:val="22"/>
        </w:rPr>
      </w:pPr>
      <w:r>
        <w:rPr>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sz w:val="22"/>
          <w:szCs w:val="22"/>
        </w:rPr>
      </w:pPr>
      <w:r>
        <w:rPr>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sz w:val="22"/>
          <w:szCs w:val="22"/>
        </w:rPr>
      </w:pPr>
      <w:r>
        <w:rPr>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sz w:val="22"/>
          <w:szCs w:val="22"/>
        </w:rPr>
      </w:pPr>
      <w:r>
        <w:rPr>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sz w:val="22"/>
          <w:szCs w:val="22"/>
        </w:rPr>
      </w:pPr>
      <w:r>
        <w:rPr>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sz w:val="22"/>
          <w:szCs w:val="22"/>
        </w:rPr>
      </w:pPr>
      <w:r>
        <w:rPr>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8" w:name="__DdeLink__157_1075698009"/>
      <w:bookmarkEnd w:id="8"/>
      <w:r>
        <w:rPr>
          <w:color w:val="000000"/>
          <w:sz w:val="22"/>
          <w:szCs w:val="22"/>
        </w:rPr>
        <w:t>Dostawca.</w:t>
      </w:r>
    </w:p>
    <w:p>
      <w:pPr>
        <w:pStyle w:val="Standard"/>
        <w:jc w:val="both"/>
        <w:rPr/>
      </w:pPr>
      <w:r>
        <w:rPr/>
      </w:r>
    </w:p>
    <w:p>
      <w:pPr>
        <w:pStyle w:val="Standard"/>
        <w:rPr/>
      </w:pPr>
      <w:r>
        <w:rPr/>
      </w:r>
    </w:p>
    <w:p>
      <w:pPr>
        <w:pStyle w:val="Standard"/>
        <w:tabs>
          <w:tab w:val="left" w:pos="315" w:leader="none"/>
        </w:tabs>
        <w:spacing w:before="0" w:after="120"/>
        <w:jc w:val="both"/>
        <w:rPr/>
      </w:pPr>
      <w:r>
        <w:rPr>
          <w:color w:val="000000"/>
          <w:sz w:val="22"/>
          <w:szCs w:val="22"/>
        </w:rPr>
        <w:t xml:space="preserve">              </w:t>
      </w:r>
      <w:r>
        <w:rPr>
          <w:color w:val="000000"/>
          <w:sz w:val="22"/>
          <w:szCs w:val="22"/>
        </w:rPr>
        <w:t>Dostawca                                                                                                              Odbiorca</w:t>
      </w:r>
    </w:p>
    <w:p>
      <w:pPr>
        <w:pStyle w:val="Standard"/>
        <w:rPr/>
      </w:pPr>
      <w:r>
        <w:rPr/>
        <w:t xml:space="preserve"> </w:t>
      </w:r>
    </w:p>
    <w:p>
      <w:pPr>
        <w:pStyle w:val="Standard"/>
        <w:rPr/>
      </w:pPr>
      <w:r>
        <w:rPr/>
      </w:r>
    </w:p>
    <w:p>
      <w:pPr>
        <w:pStyle w:val="Standard"/>
        <w:rPr/>
      </w:pPr>
      <w:r>
        <w:rPr/>
        <w:t xml:space="preserve">       </w:t>
      </w:r>
    </w:p>
    <w:sectPr>
      <w:type w:val="nextPage"/>
      <w:pgSz w:w="11906" w:h="16838"/>
      <w:pgMar w:left="1134" w:right="1134" w:header="0" w:top="810"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val="false"/>
        <w:szCs w:val="22"/>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szCs w:val="22"/>
        <w:rFonts w:eastAsia="ヒラギノ角ゴ Pro W3"/>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lvl w:ilvl="0">
      <w:start w:val="1"/>
      <w:numFmt w:val="decimal"/>
      <w:lvlText w:val="%1."/>
      <w:lvlJc w:val="left"/>
      <w:pPr>
        <w:tabs>
          <w:tab w:val="num" w:pos="360"/>
        </w:tabs>
        <w:ind w:left="360" w:hanging="360"/>
      </w:pPr>
      <w:rPr>
        <w:sz w:val="22"/>
        <w:b w:val="fals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decimal"/>
      <w:lvlText w:val="%1."/>
      <w:lvlJc w:val="left"/>
      <w:pPr>
        <w:tabs>
          <w:tab w:val="num" w:pos="720"/>
        </w:tabs>
        <w:ind w:left="720" w:hanging="360"/>
      </w:pPr>
      <w:rPr>
        <w:sz w:val="22"/>
        <w:b w:val="false"/>
        <w:bCs w:val="false"/>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rPr>
        <w:sz w:val="22"/>
        <w:i w:val="false"/>
        <w:b w:val="false"/>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1146" w:hanging="360"/>
      </w:pPr>
      <w:rPr>
        <w:rFonts w:ascii="Times New Roman" w:hAnsi="Times New Roman" w:cs="Times New Roman" w:hint="default"/>
        <w:sz w:val="22"/>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4">
    <w:lvl w:ilvl="0">
      <w:start w:val="1"/>
      <w:numFmt w:val="bullet"/>
      <w:lvlText w:val="−"/>
      <w:lvlJc w:val="left"/>
      <w:pPr>
        <w:ind w:left="1146" w:hanging="360"/>
      </w:pPr>
      <w:rPr>
        <w:rFonts w:ascii="Times New Roman" w:hAnsi="Times New Roman" w:cs="Times New Roman" w:hint="default"/>
        <w:sz w:val="22"/>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customStyle="1">
    <w:name w:val="ListLabel 1"/>
    <w:qFormat/>
    <w:rPr>
      <w:b/>
      <w:bCs/>
      <w:sz w:val="22"/>
      <w:szCs w:val="22"/>
    </w:rPr>
  </w:style>
  <w:style w:type="character" w:styleId="ListLabel2" w:customStyle="1">
    <w:name w:val="ListLabel 2"/>
    <w:qFormat/>
    <w:rPr>
      <w:rFonts w:eastAsia="Garamond" w:cs="Garamond"/>
      <w:b w:val="false"/>
      <w:bCs w:val="false"/>
      <w:sz w:val="22"/>
      <w:szCs w:val="22"/>
      <w:lang w:val="pl-PL"/>
    </w:rPr>
  </w:style>
  <w:style w:type="character" w:styleId="ListLabel3" w:customStyle="1">
    <w:name w:val="ListLabel 3"/>
    <w:qFormat/>
    <w:rPr>
      <w:rFonts w:eastAsia="ヒラギノ角ゴ Pro W3"/>
      <w:sz w:val="22"/>
      <w:szCs w:val="22"/>
    </w:rPr>
  </w:style>
  <w:style w:type="character" w:styleId="ListLabel4" w:customStyle="1">
    <w:name w:val="ListLabel 4"/>
    <w:qFormat/>
    <w:rPr>
      <w:rFonts w:eastAsia="ヒラギノ角ゴ Pro W3"/>
      <w:sz w:val="22"/>
    </w:rPr>
  </w:style>
  <w:style w:type="character" w:styleId="ListLabel5" w:customStyle="1">
    <w:name w:val="ListLabel 5"/>
    <w:qFormat/>
    <w:rPr>
      <w:rFonts w:eastAsia="ヒラギノ角ゴ Pro W3"/>
      <w:sz w:val="22"/>
      <w:szCs w:val="22"/>
    </w:rPr>
  </w:style>
  <w:style w:type="character" w:styleId="ListLabel6" w:customStyle="1">
    <w:name w:val="ListLabel 6"/>
    <w:qFormat/>
    <w:rPr>
      <w:b/>
    </w:rPr>
  </w:style>
  <w:style w:type="character" w:styleId="ListLabel7" w:customStyle="1">
    <w:name w:val="ListLabel 7"/>
    <w:qFormat/>
    <w:rPr>
      <w:rFonts w:eastAsia="ヒラギノ角ゴ Pro W3"/>
      <w:b/>
    </w:rPr>
  </w:style>
  <w:style w:type="character" w:styleId="ListLabel8" w:customStyle="1">
    <w:name w:val="ListLabel 8"/>
    <w:qFormat/>
    <w:rPr>
      <w:color w:val="00000A"/>
    </w:rPr>
  </w:style>
  <w:style w:type="character" w:styleId="ListLabel9" w:customStyle="1">
    <w:name w:val="ListLabel 9"/>
    <w:qFormat/>
    <w:rPr>
      <w:color w:val="FF0000"/>
    </w:rPr>
  </w:style>
  <w:style w:type="character" w:styleId="ListLabel10" w:customStyle="1">
    <w:name w:val="ListLabel 10"/>
    <w:qFormat/>
    <w:rPr>
      <w:color w:val="FF0000"/>
    </w:rPr>
  </w:style>
  <w:style w:type="character" w:styleId="ListLabel11" w:customStyle="1">
    <w:name w:val="ListLabel 11"/>
    <w:qFormat/>
    <w:rPr>
      <w:color w:val="FF0000"/>
    </w:rPr>
  </w:style>
  <w:style w:type="character" w:styleId="ListLabel12" w:customStyle="1">
    <w:name w:val="ListLabel 12"/>
    <w:qFormat/>
    <w:rPr>
      <w:color w:val="FF0000"/>
    </w:rPr>
  </w:style>
  <w:style w:type="character" w:styleId="ListLabel13" w:customStyle="1">
    <w:name w:val="ListLabel 13"/>
    <w:qFormat/>
    <w:rPr>
      <w:color w:val="FF0000"/>
    </w:rPr>
  </w:style>
  <w:style w:type="character" w:styleId="ListLabel14" w:customStyle="1">
    <w:name w:val="ListLabel 14"/>
    <w:qFormat/>
    <w:rPr>
      <w:color w:val="FF0000"/>
    </w:rPr>
  </w:style>
  <w:style w:type="character" w:styleId="ListLabel15" w:customStyle="1">
    <w:name w:val="ListLabel 15"/>
    <w:qFormat/>
    <w:rPr>
      <w:color w:val="FF0000"/>
    </w:rPr>
  </w:style>
  <w:style w:type="character" w:styleId="ListLabel16" w:customStyle="1">
    <w:name w:val="ListLabel 16"/>
    <w:qFormat/>
    <w:rPr>
      <w:color w:val="FF0000"/>
    </w:rPr>
  </w:style>
  <w:style w:type="character" w:styleId="ListLabel17" w:customStyle="1">
    <w:name w:val="ListLabel 17"/>
    <w:qFormat/>
    <w:rPr>
      <w:rFonts w:eastAsia="Times New Roman" w:cs="Calibri"/>
    </w:rPr>
  </w:style>
  <w:style w:type="character" w:styleId="ListLabel18" w:customStyle="1">
    <w:name w:val="ListLabel 18"/>
    <w:qFormat/>
    <w:rPr>
      <w:color w:val="00000A"/>
    </w:rPr>
  </w:style>
  <w:style w:type="character" w:styleId="ListLabel19" w:customStyle="1">
    <w:name w:val="ListLabel 19"/>
    <w:qFormat/>
    <w:rPr>
      <w:color w:val="00000A"/>
      <w:sz w:val="22"/>
    </w:rPr>
  </w:style>
  <w:style w:type="character" w:styleId="ListLabel20" w:customStyle="1">
    <w:name w:val="ListLabel 20"/>
    <w:qFormat/>
    <w:rPr>
      <w:b/>
      <w:bCs/>
      <w:sz w:val="22"/>
      <w:szCs w:val="22"/>
    </w:rPr>
  </w:style>
  <w:style w:type="character" w:styleId="ListLabel21" w:customStyle="1">
    <w:name w:val="ListLabel 21"/>
    <w:qFormat/>
    <w:rPr>
      <w:rFonts w:eastAsia="Garamond" w:cs="Garamond"/>
      <w:b w:val="false"/>
      <w:bCs w:val="false"/>
      <w:sz w:val="22"/>
      <w:szCs w:val="22"/>
      <w:lang w:val="pl-PL"/>
    </w:rPr>
  </w:style>
  <w:style w:type="character" w:styleId="ListLabel22" w:customStyle="1">
    <w:name w:val="ListLabel 22"/>
    <w:qFormat/>
    <w:rPr>
      <w:rFonts w:eastAsia="ヒラギノ角ゴ Pro W3"/>
      <w:sz w:val="22"/>
      <w:szCs w:val="22"/>
    </w:rPr>
  </w:style>
  <w:style w:type="character" w:styleId="ListLabel23" w:customStyle="1">
    <w:name w:val="ListLabel 23"/>
    <w:qFormat/>
    <w:rPr>
      <w:rFonts w:eastAsia="ヒラギノ角ゴ Pro W3"/>
      <w:sz w:val="22"/>
    </w:rPr>
  </w:style>
  <w:style w:type="character" w:styleId="ListLabel24" w:customStyle="1">
    <w:name w:val="ListLabel 24"/>
    <w:qFormat/>
    <w:rPr>
      <w:rFonts w:eastAsia="ヒラギノ角ゴ Pro W3"/>
      <w:sz w:val="22"/>
      <w:szCs w:val="22"/>
    </w:rPr>
  </w:style>
  <w:style w:type="character" w:styleId="ListLabel25" w:customStyle="1">
    <w:name w:val="ListLabel 25"/>
    <w:qFormat/>
    <w:rPr>
      <w:b/>
    </w:rPr>
  </w:style>
  <w:style w:type="character" w:styleId="ListLabel26" w:customStyle="1">
    <w:name w:val="ListLabel 26"/>
    <w:qFormat/>
    <w:rPr>
      <w:rFonts w:eastAsia="ヒラギノ角ゴ Pro W3"/>
      <w:b/>
    </w:rPr>
  </w:style>
  <w:style w:type="character" w:styleId="ListLabel27" w:customStyle="1">
    <w:name w:val="ListLabel 27"/>
    <w:qFormat/>
    <w:rPr>
      <w:color w:val="00000A"/>
      <w:sz w:val="22"/>
    </w:rPr>
  </w:style>
  <w:style w:type="character" w:styleId="ListLabel28" w:customStyle="1">
    <w:name w:val="ListLabel 28"/>
    <w:qFormat/>
    <w:rPr>
      <w:b/>
      <w:bCs/>
      <w:sz w:val="22"/>
      <w:szCs w:val="22"/>
    </w:rPr>
  </w:style>
  <w:style w:type="character" w:styleId="ListLabel29" w:customStyle="1">
    <w:name w:val="ListLabel 29"/>
    <w:qFormat/>
    <w:rPr>
      <w:rFonts w:eastAsia="Garamond" w:cs="Garamond"/>
      <w:b w:val="false"/>
      <w:bCs w:val="false"/>
      <w:sz w:val="22"/>
      <w:szCs w:val="22"/>
      <w:lang w:val="pl-PL"/>
    </w:rPr>
  </w:style>
  <w:style w:type="character" w:styleId="ListLabel30" w:customStyle="1">
    <w:name w:val="ListLabel 30"/>
    <w:qFormat/>
    <w:rPr>
      <w:rFonts w:eastAsia="ヒラギノ角ゴ Pro W3"/>
      <w:sz w:val="22"/>
      <w:szCs w:val="22"/>
    </w:rPr>
  </w:style>
  <w:style w:type="character" w:styleId="ListLabel31" w:customStyle="1">
    <w:name w:val="ListLabel 31"/>
    <w:qFormat/>
    <w:rPr>
      <w:rFonts w:eastAsia="ヒラギノ角ゴ Pro W3"/>
      <w:sz w:val="22"/>
    </w:rPr>
  </w:style>
  <w:style w:type="character" w:styleId="ListLabel32" w:customStyle="1">
    <w:name w:val="ListLabel 32"/>
    <w:qFormat/>
    <w:rPr>
      <w:rFonts w:eastAsia="ヒラギノ角ゴ Pro W3"/>
      <w:sz w:val="22"/>
      <w:szCs w:val="22"/>
    </w:rPr>
  </w:style>
  <w:style w:type="character" w:styleId="ListLabel33" w:customStyle="1">
    <w:name w:val="ListLabel 33"/>
    <w:qFormat/>
    <w:rPr>
      <w:b w:val="false"/>
    </w:rPr>
  </w:style>
  <w:style w:type="character" w:styleId="ListLabel34" w:customStyle="1">
    <w:name w:val="ListLabel 34"/>
    <w:qFormat/>
    <w:rPr>
      <w:rFonts w:eastAsia="ヒラギノ角ゴ Pro W3"/>
      <w:b/>
    </w:rPr>
  </w:style>
  <w:style w:type="character" w:styleId="ListLabel35" w:customStyle="1">
    <w:name w:val="ListLabel 35"/>
    <w:qFormat/>
    <w:rPr>
      <w:color w:val="00000A"/>
      <w:sz w:val="22"/>
    </w:rPr>
  </w:style>
  <w:style w:type="character" w:styleId="ListLabel36" w:customStyle="1">
    <w:name w:val="ListLabel 36"/>
    <w:qFormat/>
    <w:rPr>
      <w:b/>
      <w:bCs/>
      <w:sz w:val="22"/>
      <w:szCs w:val="22"/>
    </w:rPr>
  </w:style>
  <w:style w:type="character" w:styleId="ListLabel37" w:customStyle="1">
    <w:name w:val="ListLabel 37"/>
    <w:qFormat/>
    <w:rPr>
      <w:rFonts w:eastAsia="Garamond" w:cs="Garamond"/>
      <w:b w:val="false"/>
      <w:bCs w:val="false"/>
      <w:sz w:val="22"/>
      <w:szCs w:val="22"/>
      <w:lang w:val="pl-PL"/>
    </w:rPr>
  </w:style>
  <w:style w:type="character" w:styleId="ListLabel38" w:customStyle="1">
    <w:name w:val="ListLabel 38"/>
    <w:qFormat/>
    <w:rPr>
      <w:rFonts w:eastAsia="ヒラギノ角ゴ Pro W3"/>
      <w:sz w:val="22"/>
      <w:szCs w:val="22"/>
    </w:rPr>
  </w:style>
  <w:style w:type="character" w:styleId="ListLabel39" w:customStyle="1">
    <w:name w:val="ListLabel 39"/>
    <w:qFormat/>
    <w:rPr>
      <w:rFonts w:eastAsia="ヒラギノ角ゴ Pro W3"/>
      <w:sz w:val="22"/>
    </w:rPr>
  </w:style>
  <w:style w:type="character" w:styleId="ListLabel40" w:customStyle="1">
    <w:name w:val="ListLabel 40"/>
    <w:qFormat/>
    <w:rPr>
      <w:rFonts w:eastAsia="ヒラギノ角ゴ Pro W3"/>
      <w:sz w:val="22"/>
      <w:szCs w:val="22"/>
    </w:rPr>
  </w:style>
  <w:style w:type="character" w:styleId="ListLabel41" w:customStyle="1">
    <w:name w:val="ListLabel 41"/>
    <w:qFormat/>
    <w:rPr>
      <w:b w:val="false"/>
    </w:rPr>
  </w:style>
  <w:style w:type="character" w:styleId="ListLabel42" w:customStyle="1">
    <w:name w:val="ListLabel 42"/>
    <w:qFormat/>
    <w:rPr>
      <w:rFonts w:eastAsia="ヒラギノ角ゴ Pro W3"/>
      <w:b/>
    </w:rPr>
  </w:style>
  <w:style w:type="character" w:styleId="ListLabel43" w:customStyle="1">
    <w:name w:val="ListLabel 43"/>
    <w:qFormat/>
    <w:rPr>
      <w:color w:val="00000A"/>
      <w:sz w:val="22"/>
    </w:rPr>
  </w:style>
  <w:style w:type="character" w:styleId="ListLabel44" w:customStyle="1">
    <w:name w:val="ListLabel 44"/>
    <w:qFormat/>
    <w:rPr>
      <w:b/>
      <w:bCs/>
      <w:sz w:val="22"/>
      <w:szCs w:val="22"/>
    </w:rPr>
  </w:style>
  <w:style w:type="character" w:styleId="ListLabel45" w:customStyle="1">
    <w:name w:val="ListLabel 45"/>
    <w:qFormat/>
    <w:rPr>
      <w:rFonts w:eastAsia="Garamond" w:cs="Garamond"/>
      <w:b w:val="false"/>
      <w:bCs w:val="false"/>
      <w:sz w:val="22"/>
      <w:szCs w:val="22"/>
      <w:lang w:val="pl-PL"/>
    </w:rPr>
  </w:style>
  <w:style w:type="character" w:styleId="ListLabel46" w:customStyle="1">
    <w:name w:val="ListLabel 46"/>
    <w:qFormat/>
    <w:rPr>
      <w:rFonts w:eastAsia="ヒラギノ角ゴ Pro W3"/>
      <w:sz w:val="22"/>
      <w:szCs w:val="22"/>
    </w:rPr>
  </w:style>
  <w:style w:type="character" w:styleId="ListLabel47" w:customStyle="1">
    <w:name w:val="ListLabel 47"/>
    <w:qFormat/>
    <w:rPr>
      <w:rFonts w:eastAsia="ヒラギノ角ゴ Pro W3"/>
      <w:sz w:val="22"/>
    </w:rPr>
  </w:style>
  <w:style w:type="character" w:styleId="ListLabel48" w:customStyle="1">
    <w:name w:val="ListLabel 48"/>
    <w:qFormat/>
    <w:rPr>
      <w:rFonts w:eastAsia="ヒラギノ角ゴ Pro W3"/>
      <w:sz w:val="22"/>
      <w:szCs w:val="22"/>
    </w:rPr>
  </w:style>
  <w:style w:type="character" w:styleId="ListLabel49" w:customStyle="1">
    <w:name w:val="ListLabel 49"/>
    <w:qFormat/>
    <w:rPr>
      <w:b w:val="false"/>
    </w:rPr>
  </w:style>
  <w:style w:type="character" w:styleId="ListLabel50" w:customStyle="1">
    <w:name w:val="ListLabel 50"/>
    <w:qFormat/>
    <w:rPr>
      <w:rFonts w:eastAsia="ヒラギノ角ゴ Pro W3"/>
      <w:b/>
    </w:rPr>
  </w:style>
  <w:style w:type="character" w:styleId="ListLabel51" w:customStyle="1">
    <w:name w:val="ListLabel 51"/>
    <w:qFormat/>
    <w:rPr>
      <w:color w:val="00000A"/>
      <w:sz w:val="22"/>
    </w:rPr>
  </w:style>
  <w:style w:type="character" w:styleId="ListLabel52" w:customStyle="1">
    <w:name w:val="ListLabel 52"/>
    <w:qFormat/>
    <w:rPr>
      <w:b w:val="false"/>
      <w:bCs w:val="false"/>
      <w:sz w:val="22"/>
      <w:szCs w:val="22"/>
    </w:rPr>
  </w:style>
  <w:style w:type="character" w:styleId="ListLabel53" w:customStyle="1">
    <w:name w:val="ListLabel 53"/>
    <w:qFormat/>
    <w:rPr>
      <w:rFonts w:eastAsia="Garamond" w:cs="Garamond"/>
      <w:b w:val="false"/>
      <w:bCs w:val="false"/>
      <w:sz w:val="22"/>
      <w:szCs w:val="22"/>
      <w:lang w:val="pl-PL"/>
    </w:rPr>
  </w:style>
  <w:style w:type="character" w:styleId="ListLabel54" w:customStyle="1">
    <w:name w:val="ListLabel 54"/>
    <w:qFormat/>
    <w:rPr>
      <w:rFonts w:eastAsia="ヒラギノ角ゴ Pro W3"/>
      <w:sz w:val="22"/>
      <w:szCs w:val="22"/>
    </w:rPr>
  </w:style>
  <w:style w:type="character" w:styleId="ListLabel55" w:customStyle="1">
    <w:name w:val="ListLabel 55"/>
    <w:qFormat/>
    <w:rPr>
      <w:rFonts w:eastAsia="ヒラギノ角ゴ Pro W3"/>
      <w:sz w:val="22"/>
    </w:rPr>
  </w:style>
  <w:style w:type="character" w:styleId="ListLabel56" w:customStyle="1">
    <w:name w:val="ListLabel 56"/>
    <w:qFormat/>
    <w:rPr>
      <w:rFonts w:eastAsia="ヒラギノ角ゴ Pro W3"/>
      <w:sz w:val="22"/>
      <w:szCs w:val="22"/>
    </w:rPr>
  </w:style>
  <w:style w:type="character" w:styleId="ListLabel57" w:customStyle="1">
    <w:name w:val="ListLabel 57"/>
    <w:qFormat/>
    <w:rPr>
      <w:b w:val="false"/>
    </w:rPr>
  </w:style>
  <w:style w:type="character" w:styleId="ListLabel58" w:customStyle="1">
    <w:name w:val="ListLabel 58"/>
    <w:qFormat/>
    <w:rPr>
      <w:rFonts w:eastAsia="ヒラギノ角ゴ Pro W3"/>
      <w:b w:val="false"/>
      <w:bCs w:val="false"/>
    </w:rPr>
  </w:style>
  <w:style w:type="character" w:styleId="ListLabel59" w:customStyle="1">
    <w:name w:val="ListLabel 59"/>
    <w:qFormat/>
    <w:rPr>
      <w:color w:val="00000A"/>
      <w:sz w:val="22"/>
    </w:rPr>
  </w:style>
  <w:style w:type="character" w:styleId="ListLabel60" w:customStyle="1">
    <w:name w:val="ListLabel 60"/>
    <w:qFormat/>
    <w:rPr>
      <w:b w:val="false"/>
      <w:bCs w:val="false"/>
      <w:sz w:val="22"/>
      <w:szCs w:val="22"/>
    </w:rPr>
  </w:style>
  <w:style w:type="character" w:styleId="ListLabel61" w:customStyle="1">
    <w:name w:val="ListLabel 61"/>
    <w:qFormat/>
    <w:rPr>
      <w:rFonts w:eastAsia="Garamond" w:cs="Garamond"/>
      <w:b w:val="false"/>
      <w:bCs w:val="false"/>
      <w:sz w:val="22"/>
      <w:szCs w:val="22"/>
      <w:lang w:val="pl-PL"/>
    </w:rPr>
  </w:style>
  <w:style w:type="character" w:styleId="ListLabel62" w:customStyle="1">
    <w:name w:val="ListLabel 62"/>
    <w:qFormat/>
    <w:rPr>
      <w:rFonts w:eastAsia="ヒラギノ角ゴ Pro W3"/>
      <w:sz w:val="22"/>
      <w:szCs w:val="22"/>
    </w:rPr>
  </w:style>
  <w:style w:type="character" w:styleId="ListLabel63" w:customStyle="1">
    <w:name w:val="ListLabel 63"/>
    <w:qFormat/>
    <w:rPr>
      <w:rFonts w:eastAsia="ヒラギノ角ゴ Pro W3"/>
      <w:sz w:val="22"/>
    </w:rPr>
  </w:style>
  <w:style w:type="character" w:styleId="ListLabel64" w:customStyle="1">
    <w:name w:val="ListLabel 64"/>
    <w:qFormat/>
    <w:rPr>
      <w:rFonts w:eastAsia="ヒラギノ角ゴ Pro W3"/>
      <w:sz w:val="22"/>
      <w:szCs w:val="22"/>
    </w:rPr>
  </w:style>
  <w:style w:type="character" w:styleId="ListLabel65" w:customStyle="1">
    <w:name w:val="ListLabel 65"/>
    <w:qFormat/>
    <w:rPr>
      <w:b w:val="false"/>
    </w:rPr>
  </w:style>
  <w:style w:type="character" w:styleId="ListLabel66" w:customStyle="1">
    <w:name w:val="ListLabel 66"/>
    <w:qFormat/>
    <w:rPr>
      <w:rFonts w:eastAsia="ヒラギノ角ゴ Pro W3"/>
      <w:b w:val="false"/>
      <w:bCs w:val="false"/>
    </w:rPr>
  </w:style>
  <w:style w:type="character" w:styleId="ListLabel67" w:customStyle="1">
    <w:name w:val="ListLabel 67"/>
    <w:qFormat/>
    <w:rPr>
      <w:color w:val="00000A"/>
      <w:sz w:val="22"/>
    </w:rPr>
  </w:style>
  <w:style w:type="character" w:styleId="ListLabel68" w:customStyle="1">
    <w:name w:val="ListLabel 68"/>
    <w:qFormat/>
    <w:rPr>
      <w:b w:val="false"/>
      <w:bCs w:val="false"/>
      <w:sz w:val="22"/>
      <w:szCs w:val="22"/>
    </w:rPr>
  </w:style>
  <w:style w:type="character" w:styleId="ListLabel69" w:customStyle="1">
    <w:name w:val="ListLabel 69"/>
    <w:qFormat/>
    <w:rPr>
      <w:rFonts w:eastAsia="Garamond" w:cs="Garamond"/>
      <w:b w:val="false"/>
      <w:bCs w:val="false"/>
      <w:sz w:val="22"/>
      <w:szCs w:val="22"/>
      <w:lang w:val="pl-PL"/>
    </w:rPr>
  </w:style>
  <w:style w:type="character" w:styleId="ListLabel70" w:customStyle="1">
    <w:name w:val="ListLabel 70"/>
    <w:qFormat/>
    <w:rPr>
      <w:rFonts w:eastAsia="ヒラギノ角ゴ Pro W3"/>
      <w:sz w:val="22"/>
      <w:szCs w:val="22"/>
    </w:rPr>
  </w:style>
  <w:style w:type="character" w:styleId="ListLabel71" w:customStyle="1">
    <w:name w:val="ListLabel 71"/>
    <w:qFormat/>
    <w:rPr>
      <w:rFonts w:eastAsia="ヒラギノ角ゴ Pro W3"/>
      <w:sz w:val="22"/>
    </w:rPr>
  </w:style>
  <w:style w:type="character" w:styleId="ListLabel72" w:customStyle="1">
    <w:name w:val="ListLabel 72"/>
    <w:qFormat/>
    <w:rPr>
      <w:rFonts w:eastAsia="ヒラギノ角ゴ Pro W3"/>
      <w:sz w:val="22"/>
      <w:szCs w:val="22"/>
    </w:rPr>
  </w:style>
  <w:style w:type="character" w:styleId="ListLabel73" w:customStyle="1">
    <w:name w:val="ListLabel 73"/>
    <w:qFormat/>
    <w:rPr>
      <w:b w:val="false"/>
    </w:rPr>
  </w:style>
  <w:style w:type="character" w:styleId="ListLabel74" w:customStyle="1">
    <w:name w:val="ListLabel 74"/>
    <w:qFormat/>
    <w:rPr>
      <w:rFonts w:eastAsia="ヒラギノ角ゴ Pro W3"/>
      <w:b w:val="false"/>
      <w:bCs w:val="false"/>
    </w:rPr>
  </w:style>
  <w:style w:type="character" w:styleId="ListLabel75" w:customStyle="1">
    <w:name w:val="ListLabel 75"/>
    <w:qFormat/>
    <w:rPr>
      <w:color w:val="00000A"/>
      <w:sz w:val="22"/>
    </w:rPr>
  </w:style>
  <w:style w:type="character" w:styleId="ListLabel76" w:customStyle="1">
    <w:name w:val="ListLabel 76"/>
    <w:qFormat/>
    <w:rPr>
      <w:b w:val="false"/>
      <w:bCs w:val="false"/>
      <w:sz w:val="22"/>
      <w:szCs w:val="22"/>
    </w:rPr>
  </w:style>
  <w:style w:type="character" w:styleId="ListLabel77" w:customStyle="1">
    <w:name w:val="ListLabel 77"/>
    <w:qFormat/>
    <w:rPr>
      <w:rFonts w:eastAsia="Garamond" w:cs="Garamond"/>
      <w:b w:val="false"/>
      <w:bCs w:val="false"/>
      <w:sz w:val="22"/>
      <w:szCs w:val="22"/>
      <w:lang w:val="pl-PL"/>
    </w:rPr>
  </w:style>
  <w:style w:type="character" w:styleId="ListLabel78" w:customStyle="1">
    <w:name w:val="ListLabel 78"/>
    <w:qFormat/>
    <w:rPr>
      <w:rFonts w:eastAsia="ヒラギノ角ゴ Pro W3"/>
      <w:sz w:val="22"/>
      <w:szCs w:val="22"/>
    </w:rPr>
  </w:style>
  <w:style w:type="character" w:styleId="ListLabel79" w:customStyle="1">
    <w:name w:val="ListLabel 79"/>
    <w:qFormat/>
    <w:rPr>
      <w:rFonts w:eastAsia="ヒラギノ角ゴ Pro W3"/>
      <w:sz w:val="22"/>
    </w:rPr>
  </w:style>
  <w:style w:type="character" w:styleId="ListLabel80" w:customStyle="1">
    <w:name w:val="ListLabel 80"/>
    <w:qFormat/>
    <w:rPr>
      <w:rFonts w:eastAsia="ヒラギノ角ゴ Pro W3"/>
      <w:sz w:val="22"/>
      <w:szCs w:val="22"/>
    </w:rPr>
  </w:style>
  <w:style w:type="character" w:styleId="ListLabel81" w:customStyle="1">
    <w:name w:val="ListLabel 81"/>
    <w:qFormat/>
    <w:rPr>
      <w:b w:val="false"/>
    </w:rPr>
  </w:style>
  <w:style w:type="character" w:styleId="ListLabel82" w:customStyle="1">
    <w:name w:val="ListLabel 82"/>
    <w:qFormat/>
    <w:rPr>
      <w:rFonts w:eastAsia="ヒラギノ角ゴ Pro W3"/>
      <w:b w:val="false"/>
      <w:bCs w:val="false"/>
    </w:rPr>
  </w:style>
  <w:style w:type="character" w:styleId="ListLabel83" w:customStyle="1">
    <w:name w:val="ListLabel 83"/>
    <w:qFormat/>
    <w:rPr>
      <w:color w:val="00000A"/>
      <w:sz w:val="22"/>
    </w:rPr>
  </w:style>
  <w:style w:type="character" w:styleId="ListLabel84" w:customStyle="1">
    <w:name w:val="ListLabel 84"/>
    <w:qFormat/>
    <w:rPr>
      <w:b w:val="false"/>
      <w:bCs w:val="false"/>
      <w:sz w:val="22"/>
      <w:szCs w:val="22"/>
    </w:rPr>
  </w:style>
  <w:style w:type="character" w:styleId="ListLabel85" w:customStyle="1">
    <w:name w:val="ListLabel 85"/>
    <w:qFormat/>
    <w:rPr>
      <w:rFonts w:eastAsia="Garamond" w:cs="Garamond"/>
      <w:b w:val="false"/>
      <w:bCs w:val="false"/>
      <w:sz w:val="22"/>
      <w:szCs w:val="22"/>
      <w:lang w:val="pl-PL"/>
    </w:rPr>
  </w:style>
  <w:style w:type="character" w:styleId="ListLabel86" w:customStyle="1">
    <w:name w:val="ListLabel 86"/>
    <w:qFormat/>
    <w:rPr>
      <w:rFonts w:eastAsia="ヒラギノ角ゴ Pro W3"/>
      <w:sz w:val="22"/>
      <w:szCs w:val="22"/>
    </w:rPr>
  </w:style>
  <w:style w:type="character" w:styleId="ListLabel87" w:customStyle="1">
    <w:name w:val="ListLabel 87"/>
    <w:qFormat/>
    <w:rPr>
      <w:rFonts w:eastAsia="ヒラギノ角ゴ Pro W3"/>
      <w:sz w:val="22"/>
    </w:rPr>
  </w:style>
  <w:style w:type="character" w:styleId="ListLabel88" w:customStyle="1">
    <w:name w:val="ListLabel 88"/>
    <w:qFormat/>
    <w:rPr>
      <w:rFonts w:eastAsia="ヒラギノ角ゴ Pro W3"/>
      <w:sz w:val="22"/>
      <w:szCs w:val="22"/>
    </w:rPr>
  </w:style>
  <w:style w:type="character" w:styleId="ListLabel89" w:customStyle="1">
    <w:name w:val="ListLabel 89"/>
    <w:qFormat/>
    <w:rPr>
      <w:b w:val="false"/>
    </w:rPr>
  </w:style>
  <w:style w:type="character" w:styleId="ListLabel90" w:customStyle="1">
    <w:name w:val="ListLabel 90"/>
    <w:qFormat/>
    <w:rPr>
      <w:rFonts w:eastAsia="ヒラギノ角ゴ Pro W3"/>
      <w:b w:val="false"/>
      <w:bCs w:val="false"/>
    </w:rPr>
  </w:style>
  <w:style w:type="character" w:styleId="ListLabel91" w:customStyle="1">
    <w:name w:val="ListLabel 91"/>
    <w:qFormat/>
    <w:rPr>
      <w:color w:val="00000A"/>
      <w:sz w:val="22"/>
    </w:rPr>
  </w:style>
  <w:style w:type="character" w:styleId="ListLabel92" w:customStyle="1">
    <w:name w:val="ListLabel 92"/>
    <w:qFormat/>
    <w:rPr>
      <w:b w:val="false"/>
      <w:bCs w:val="false"/>
      <w:sz w:val="22"/>
      <w:szCs w:val="22"/>
    </w:rPr>
  </w:style>
  <w:style w:type="character" w:styleId="ListLabel93" w:customStyle="1">
    <w:name w:val="ListLabel 93"/>
    <w:qFormat/>
    <w:rPr>
      <w:rFonts w:eastAsia="Garamond" w:cs="Garamond"/>
      <w:b w:val="false"/>
      <w:bCs w:val="false"/>
      <w:sz w:val="22"/>
      <w:szCs w:val="22"/>
      <w:lang w:val="pl-PL"/>
    </w:rPr>
  </w:style>
  <w:style w:type="character" w:styleId="ListLabel94" w:customStyle="1">
    <w:name w:val="ListLabel 94"/>
    <w:qFormat/>
    <w:rPr>
      <w:rFonts w:eastAsia="ヒラギノ角ゴ Pro W3"/>
      <w:sz w:val="22"/>
      <w:szCs w:val="22"/>
    </w:rPr>
  </w:style>
  <w:style w:type="character" w:styleId="ListLabel95" w:customStyle="1">
    <w:name w:val="ListLabel 95"/>
    <w:qFormat/>
    <w:rPr>
      <w:rFonts w:eastAsia="ヒラギノ角ゴ Pro W3"/>
      <w:sz w:val="22"/>
    </w:rPr>
  </w:style>
  <w:style w:type="character" w:styleId="ListLabel96" w:customStyle="1">
    <w:name w:val="ListLabel 96"/>
    <w:qFormat/>
    <w:rPr>
      <w:rFonts w:eastAsia="ヒラギノ角ゴ Pro W3"/>
      <w:sz w:val="22"/>
      <w:szCs w:val="22"/>
    </w:rPr>
  </w:style>
  <w:style w:type="character" w:styleId="ListLabel97" w:customStyle="1">
    <w:name w:val="ListLabel 97"/>
    <w:qFormat/>
    <w:rPr>
      <w:b w:val="false"/>
      <w:sz w:val="22"/>
    </w:rPr>
  </w:style>
  <w:style w:type="character" w:styleId="ListLabel98" w:customStyle="1">
    <w:name w:val="ListLabel 98"/>
    <w:qFormat/>
    <w:rPr>
      <w:rFonts w:eastAsia="ヒラギノ角ゴ Pro W3"/>
      <w:b w:val="false"/>
      <w:bCs w:val="false"/>
      <w:sz w:val="22"/>
    </w:rPr>
  </w:style>
  <w:style w:type="character" w:styleId="ListLabel99" w:customStyle="1">
    <w:name w:val="ListLabel 99"/>
    <w:qFormat/>
    <w:rPr>
      <w:color w:val="00000A"/>
      <w:sz w:val="22"/>
    </w:rPr>
  </w:style>
  <w:style w:type="character" w:styleId="ListLabel100" w:customStyle="1">
    <w:name w:val="ListLabel 100"/>
    <w:qFormat/>
    <w:rPr>
      <w:b w:val="false"/>
      <w:i w:val="false"/>
      <w:color w:val="00000A"/>
      <w:sz w:val="22"/>
    </w:rPr>
  </w:style>
  <w:style w:type="character" w:styleId="ListLabel101" w:customStyle="1">
    <w:name w:val="ListLabel 101"/>
    <w:qFormat/>
    <w:rPr>
      <w:rFonts w:cs="Times New Roman"/>
      <w:color w:val="00000A"/>
      <w:sz w:val="22"/>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Times New Roman"/>
      <w:color w:val="00000A"/>
      <w:sz w:val="22"/>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b w:val="false"/>
      <w:bCs w:val="false"/>
      <w:sz w:val="22"/>
      <w:szCs w:val="22"/>
    </w:rPr>
  </w:style>
  <w:style w:type="character" w:styleId="ListLabel110" w:customStyle="1">
    <w:name w:val="ListLabel 110"/>
    <w:qFormat/>
    <w:rPr>
      <w:rFonts w:eastAsia="Garamond" w:cs="Garamond"/>
      <w:b w:val="false"/>
      <w:bCs w:val="false"/>
      <w:sz w:val="22"/>
      <w:szCs w:val="22"/>
      <w:lang w:val="pl-PL"/>
    </w:rPr>
  </w:style>
  <w:style w:type="character" w:styleId="ListLabel111" w:customStyle="1">
    <w:name w:val="ListLabel 111"/>
    <w:qFormat/>
    <w:rPr>
      <w:rFonts w:eastAsia="ヒラギノ角ゴ Pro W3"/>
      <w:sz w:val="22"/>
      <w:szCs w:val="22"/>
    </w:rPr>
  </w:style>
  <w:style w:type="character" w:styleId="ListLabel112" w:customStyle="1">
    <w:name w:val="ListLabel 112"/>
    <w:qFormat/>
    <w:rPr>
      <w:rFonts w:eastAsia="ヒラギノ角ゴ Pro W3"/>
      <w:sz w:val="22"/>
    </w:rPr>
  </w:style>
  <w:style w:type="character" w:styleId="ListLabel113" w:customStyle="1">
    <w:name w:val="ListLabel 113"/>
    <w:qFormat/>
    <w:rPr>
      <w:rFonts w:eastAsia="ヒラギノ角ゴ Pro W3"/>
      <w:sz w:val="22"/>
      <w:szCs w:val="22"/>
    </w:rPr>
  </w:style>
  <w:style w:type="character" w:styleId="ListLabel114" w:customStyle="1">
    <w:name w:val="ListLabel 114"/>
    <w:qFormat/>
    <w:rPr>
      <w:b w:val="false"/>
      <w:sz w:val="22"/>
    </w:rPr>
  </w:style>
  <w:style w:type="character" w:styleId="ListLabel115" w:customStyle="1">
    <w:name w:val="ListLabel 115"/>
    <w:qFormat/>
    <w:rPr>
      <w:rFonts w:eastAsia="ヒラギノ角ゴ Pro W3"/>
      <w:b w:val="false"/>
      <w:bCs w:val="false"/>
      <w:sz w:val="22"/>
    </w:rPr>
  </w:style>
  <w:style w:type="character" w:styleId="ListLabel116" w:customStyle="1">
    <w:name w:val="ListLabel 116"/>
    <w:qFormat/>
    <w:rPr>
      <w:color w:val="00000A"/>
      <w:sz w:val="22"/>
    </w:rPr>
  </w:style>
  <w:style w:type="character" w:styleId="ListLabel117" w:customStyle="1">
    <w:name w:val="ListLabel 117"/>
    <w:qFormat/>
    <w:rPr>
      <w:b w:val="false"/>
      <w:i w:val="false"/>
      <w:color w:val="00000A"/>
      <w:sz w:val="22"/>
    </w:rPr>
  </w:style>
  <w:style w:type="character" w:styleId="ListLabel118" w:customStyle="1">
    <w:name w:val="ListLabel 118"/>
    <w:qFormat/>
    <w:rPr>
      <w:rFonts w:cs="Times New Roman"/>
      <w:color w:val="00000A"/>
      <w:sz w:val="22"/>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Times New Roman"/>
      <w:color w:val="00000A"/>
      <w:sz w:val="22"/>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b w:val="false"/>
      <w:bCs w:val="false"/>
      <w:sz w:val="22"/>
      <w:szCs w:val="22"/>
    </w:rPr>
  </w:style>
  <w:style w:type="character" w:styleId="ListLabel137" w:customStyle="1">
    <w:name w:val="ListLabel 137"/>
    <w:qFormat/>
    <w:rPr>
      <w:rFonts w:eastAsia="Garamond" w:cs="Garamond"/>
      <w:b w:val="false"/>
      <w:bCs w:val="false"/>
      <w:sz w:val="22"/>
      <w:szCs w:val="22"/>
      <w:lang w:val="pl-PL"/>
    </w:rPr>
  </w:style>
  <w:style w:type="character" w:styleId="ListLabel138" w:customStyle="1">
    <w:name w:val="ListLabel 138"/>
    <w:qFormat/>
    <w:rPr>
      <w:rFonts w:eastAsia="ヒラギノ角ゴ Pro W3"/>
      <w:sz w:val="22"/>
      <w:szCs w:val="22"/>
    </w:rPr>
  </w:style>
  <w:style w:type="character" w:styleId="ListLabel139" w:customStyle="1">
    <w:name w:val="ListLabel 139"/>
    <w:qFormat/>
    <w:rPr>
      <w:rFonts w:eastAsia="ヒラギノ角ゴ Pro W3"/>
      <w:sz w:val="22"/>
    </w:rPr>
  </w:style>
  <w:style w:type="character" w:styleId="ListLabel140" w:customStyle="1">
    <w:name w:val="ListLabel 140"/>
    <w:qFormat/>
    <w:rPr>
      <w:rFonts w:eastAsia="ヒラギノ角ゴ Pro W3"/>
      <w:sz w:val="22"/>
      <w:szCs w:val="22"/>
    </w:rPr>
  </w:style>
  <w:style w:type="character" w:styleId="ListLabel141" w:customStyle="1">
    <w:name w:val="ListLabel 141"/>
    <w:qFormat/>
    <w:rPr>
      <w:b w:val="false"/>
      <w:sz w:val="22"/>
    </w:rPr>
  </w:style>
  <w:style w:type="character" w:styleId="ListLabel142" w:customStyle="1">
    <w:name w:val="ListLabel 142"/>
    <w:qFormat/>
    <w:rPr>
      <w:rFonts w:eastAsia="ヒラギノ角ゴ Pro W3"/>
      <w:b w:val="false"/>
      <w:bCs w:val="false"/>
      <w:sz w:val="22"/>
    </w:rPr>
  </w:style>
  <w:style w:type="character" w:styleId="ListLabel143" w:customStyle="1">
    <w:name w:val="ListLabel 143"/>
    <w:qFormat/>
    <w:rPr>
      <w:color w:val="00000A"/>
      <w:sz w:val="22"/>
    </w:rPr>
  </w:style>
  <w:style w:type="character" w:styleId="ListLabel144" w:customStyle="1">
    <w:name w:val="ListLabel 144"/>
    <w:qFormat/>
    <w:rPr>
      <w:b w:val="false"/>
      <w:i w:val="false"/>
      <w:color w:val="00000A"/>
      <w:sz w:val="22"/>
    </w:rPr>
  </w:style>
  <w:style w:type="character" w:styleId="ListLabel145" w:customStyle="1">
    <w:name w:val="ListLabel 145"/>
    <w:qFormat/>
    <w:rPr>
      <w:rFonts w:cs="Times New Roman"/>
      <w:color w:val="00000A"/>
      <w:sz w:val="22"/>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Times New Roman"/>
      <w:color w:val="00000A"/>
      <w:sz w:val="22"/>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b w:val="false"/>
      <w:bCs w:val="false"/>
      <w:sz w:val="22"/>
      <w:szCs w:val="22"/>
    </w:rPr>
  </w:style>
  <w:style w:type="character" w:styleId="ListLabel164" w:customStyle="1">
    <w:name w:val="ListLabel 164"/>
    <w:qFormat/>
    <w:rPr>
      <w:rFonts w:eastAsia="Garamond" w:cs="Garamond"/>
      <w:b w:val="false"/>
      <w:bCs w:val="false"/>
      <w:sz w:val="22"/>
      <w:szCs w:val="22"/>
      <w:lang w:val="pl-PL"/>
    </w:rPr>
  </w:style>
  <w:style w:type="character" w:styleId="ListLabel165" w:customStyle="1">
    <w:name w:val="ListLabel 165"/>
    <w:qFormat/>
    <w:rPr>
      <w:rFonts w:eastAsia="ヒラギノ角ゴ Pro W3"/>
      <w:sz w:val="22"/>
      <w:szCs w:val="22"/>
    </w:rPr>
  </w:style>
  <w:style w:type="character" w:styleId="ListLabel166" w:customStyle="1">
    <w:name w:val="ListLabel 166"/>
    <w:qFormat/>
    <w:rPr>
      <w:rFonts w:eastAsia="ヒラギノ角ゴ Pro W3"/>
      <w:sz w:val="22"/>
    </w:rPr>
  </w:style>
  <w:style w:type="character" w:styleId="ListLabel167" w:customStyle="1">
    <w:name w:val="ListLabel 167"/>
    <w:qFormat/>
    <w:rPr>
      <w:rFonts w:eastAsia="ヒラギノ角ゴ Pro W3"/>
      <w:sz w:val="22"/>
      <w:szCs w:val="22"/>
    </w:rPr>
  </w:style>
  <w:style w:type="character" w:styleId="ListLabel168" w:customStyle="1">
    <w:name w:val="ListLabel 168"/>
    <w:qFormat/>
    <w:rPr>
      <w:b w:val="false"/>
      <w:sz w:val="22"/>
    </w:rPr>
  </w:style>
  <w:style w:type="character" w:styleId="ListLabel169" w:customStyle="1">
    <w:name w:val="ListLabel 169"/>
    <w:qFormat/>
    <w:rPr>
      <w:rFonts w:eastAsia="ヒラギノ角ゴ Pro W3"/>
      <w:b w:val="false"/>
      <w:bCs w:val="false"/>
      <w:sz w:val="22"/>
    </w:rPr>
  </w:style>
  <w:style w:type="character" w:styleId="ListLabel170" w:customStyle="1">
    <w:name w:val="ListLabel 170"/>
    <w:qFormat/>
    <w:rPr>
      <w:color w:val="00000A"/>
      <w:sz w:val="22"/>
    </w:rPr>
  </w:style>
  <w:style w:type="character" w:styleId="ListLabel171" w:customStyle="1">
    <w:name w:val="ListLabel 171"/>
    <w:qFormat/>
    <w:rPr>
      <w:b w:val="false"/>
      <w:i w:val="false"/>
      <w:color w:val="00000A"/>
      <w:sz w:val="22"/>
    </w:rPr>
  </w:style>
  <w:style w:type="character" w:styleId="ListLabel172" w:customStyle="1">
    <w:name w:val="ListLabel 172"/>
    <w:qFormat/>
    <w:rPr>
      <w:rFonts w:cs="Times New Roman"/>
      <w:color w:val="00000A"/>
      <w:sz w:val="22"/>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Times New Roman"/>
      <w:color w:val="00000A"/>
      <w:sz w:val="22"/>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b w:val="false"/>
      <w:bCs w:val="false"/>
      <w:sz w:val="22"/>
      <w:szCs w:val="22"/>
    </w:rPr>
  </w:style>
  <w:style w:type="character" w:styleId="ListLabel191" w:customStyle="1">
    <w:name w:val="ListLabel 191"/>
    <w:qFormat/>
    <w:rPr>
      <w:rFonts w:eastAsia="Garamond" w:cs="Garamond"/>
      <w:b w:val="false"/>
      <w:bCs w:val="false"/>
      <w:sz w:val="22"/>
      <w:szCs w:val="22"/>
      <w:lang w:val="pl-PL"/>
    </w:rPr>
  </w:style>
  <w:style w:type="character" w:styleId="ListLabel192" w:customStyle="1">
    <w:name w:val="ListLabel 192"/>
    <w:qFormat/>
    <w:rPr>
      <w:rFonts w:eastAsia="ヒラギノ角ゴ Pro W3"/>
      <w:sz w:val="22"/>
      <w:szCs w:val="22"/>
    </w:rPr>
  </w:style>
  <w:style w:type="character" w:styleId="ListLabel193" w:customStyle="1">
    <w:name w:val="ListLabel 193"/>
    <w:qFormat/>
    <w:rPr>
      <w:rFonts w:eastAsia="ヒラギノ角ゴ Pro W3"/>
      <w:sz w:val="22"/>
    </w:rPr>
  </w:style>
  <w:style w:type="character" w:styleId="ListLabel194" w:customStyle="1">
    <w:name w:val="ListLabel 194"/>
    <w:qFormat/>
    <w:rPr>
      <w:rFonts w:eastAsia="ヒラギノ角ゴ Pro W3"/>
      <w:sz w:val="22"/>
      <w:szCs w:val="22"/>
    </w:rPr>
  </w:style>
  <w:style w:type="character" w:styleId="ListLabel195" w:customStyle="1">
    <w:name w:val="ListLabel 195"/>
    <w:qFormat/>
    <w:rPr>
      <w:b w:val="false"/>
      <w:sz w:val="22"/>
    </w:rPr>
  </w:style>
  <w:style w:type="character" w:styleId="ListLabel196" w:customStyle="1">
    <w:name w:val="ListLabel 196"/>
    <w:qFormat/>
    <w:rPr>
      <w:rFonts w:eastAsia="ヒラギノ角ゴ Pro W3"/>
      <w:b w:val="false"/>
      <w:bCs w:val="false"/>
      <w:sz w:val="22"/>
    </w:rPr>
  </w:style>
  <w:style w:type="character" w:styleId="ListLabel197" w:customStyle="1">
    <w:name w:val="ListLabel 197"/>
    <w:qFormat/>
    <w:rPr>
      <w:color w:val="00000A"/>
      <w:sz w:val="22"/>
    </w:rPr>
  </w:style>
  <w:style w:type="character" w:styleId="ListLabel198" w:customStyle="1">
    <w:name w:val="ListLabel 198"/>
    <w:qFormat/>
    <w:rPr>
      <w:b w:val="false"/>
      <w:i w:val="false"/>
      <w:color w:val="00000A"/>
      <w:sz w:val="22"/>
    </w:rPr>
  </w:style>
  <w:style w:type="character" w:styleId="ListLabel199" w:customStyle="1">
    <w:name w:val="ListLabel 199"/>
    <w:qFormat/>
    <w:rPr>
      <w:rFonts w:cs="Times New Roman"/>
      <w:color w:val="00000A"/>
      <w:sz w:val="22"/>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Times New Roman"/>
      <w:color w:val="00000A"/>
      <w:sz w:val="22"/>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b w:val="false"/>
      <w:bCs w:val="false"/>
      <w:sz w:val="22"/>
      <w:szCs w:val="22"/>
    </w:rPr>
  </w:style>
  <w:style w:type="character" w:styleId="ListLabel218" w:customStyle="1">
    <w:name w:val="ListLabel 218"/>
    <w:qFormat/>
    <w:rPr>
      <w:rFonts w:eastAsia="Garamond" w:cs="Garamond"/>
      <w:b w:val="false"/>
      <w:bCs w:val="false"/>
      <w:sz w:val="22"/>
      <w:szCs w:val="22"/>
      <w:lang w:val="pl-PL"/>
    </w:rPr>
  </w:style>
  <w:style w:type="character" w:styleId="ListLabel219" w:customStyle="1">
    <w:name w:val="ListLabel 219"/>
    <w:qFormat/>
    <w:rPr>
      <w:rFonts w:eastAsia="ヒラギノ角ゴ Pro W3"/>
      <w:sz w:val="22"/>
      <w:szCs w:val="22"/>
    </w:rPr>
  </w:style>
  <w:style w:type="character" w:styleId="ListLabel220" w:customStyle="1">
    <w:name w:val="ListLabel 220"/>
    <w:qFormat/>
    <w:rPr>
      <w:rFonts w:eastAsia="ヒラギノ角ゴ Pro W3"/>
      <w:sz w:val="22"/>
    </w:rPr>
  </w:style>
  <w:style w:type="character" w:styleId="ListLabel221" w:customStyle="1">
    <w:name w:val="ListLabel 221"/>
    <w:qFormat/>
    <w:rPr>
      <w:rFonts w:eastAsia="ヒラギノ角ゴ Pro W3"/>
      <w:sz w:val="22"/>
      <w:szCs w:val="22"/>
    </w:rPr>
  </w:style>
  <w:style w:type="character" w:styleId="ListLabel222" w:customStyle="1">
    <w:name w:val="ListLabel 222"/>
    <w:qFormat/>
    <w:rPr>
      <w:b w:val="false"/>
      <w:sz w:val="22"/>
    </w:rPr>
  </w:style>
  <w:style w:type="character" w:styleId="ListLabel223" w:customStyle="1">
    <w:name w:val="ListLabel 223"/>
    <w:qFormat/>
    <w:rPr>
      <w:rFonts w:eastAsia="ヒラギノ角ゴ Pro W3"/>
      <w:b w:val="false"/>
      <w:bCs w:val="false"/>
      <w:sz w:val="22"/>
    </w:rPr>
  </w:style>
  <w:style w:type="character" w:styleId="ListLabel224" w:customStyle="1">
    <w:name w:val="ListLabel 224"/>
    <w:qFormat/>
    <w:rPr>
      <w:color w:val="00000A"/>
      <w:sz w:val="22"/>
    </w:rPr>
  </w:style>
  <w:style w:type="character" w:styleId="ListLabel225" w:customStyle="1">
    <w:name w:val="ListLabel 225"/>
    <w:qFormat/>
    <w:rPr>
      <w:b w:val="false"/>
      <w:i w:val="false"/>
      <w:color w:val="00000A"/>
      <w:sz w:val="22"/>
    </w:rPr>
  </w:style>
  <w:style w:type="character" w:styleId="ListLabel226" w:customStyle="1">
    <w:name w:val="ListLabel 226"/>
    <w:qFormat/>
    <w:rPr>
      <w:rFonts w:cs="Times New Roman"/>
      <w:color w:val="00000A"/>
      <w:sz w:val="22"/>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Times New Roman"/>
      <w:color w:val="00000A"/>
      <w:sz w:val="22"/>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name w:val="ListLabel 244"/>
    <w:qFormat/>
    <w:rPr>
      <w:b w:val="false"/>
      <w:bCs w:val="false"/>
      <w:sz w:val="22"/>
      <w:szCs w:val="22"/>
    </w:rPr>
  </w:style>
  <w:style w:type="character" w:styleId="ListLabel245">
    <w:name w:val="ListLabel 245"/>
    <w:qFormat/>
    <w:rPr>
      <w:rFonts w:eastAsia="Garamond" w:cs="Garamond"/>
      <w:b w:val="false"/>
      <w:bCs w:val="false"/>
      <w:sz w:val="22"/>
      <w:szCs w:val="22"/>
      <w:lang w:val="pl-PL"/>
    </w:rPr>
  </w:style>
  <w:style w:type="character" w:styleId="ListLabel246">
    <w:name w:val="ListLabel 246"/>
    <w:qFormat/>
    <w:rPr>
      <w:rFonts w:eastAsia="ヒラギノ角ゴ Pro W3"/>
      <w:sz w:val="22"/>
      <w:szCs w:val="22"/>
    </w:rPr>
  </w:style>
  <w:style w:type="character" w:styleId="ListLabel247">
    <w:name w:val="ListLabel 247"/>
    <w:qFormat/>
    <w:rPr>
      <w:rFonts w:eastAsia="ヒラギノ角ゴ Pro W3"/>
      <w:sz w:val="22"/>
    </w:rPr>
  </w:style>
  <w:style w:type="character" w:styleId="ListLabel248">
    <w:name w:val="ListLabel 248"/>
    <w:qFormat/>
    <w:rPr>
      <w:rFonts w:eastAsia="ヒラギノ角ゴ Pro W3"/>
      <w:sz w:val="22"/>
      <w:szCs w:val="22"/>
    </w:rPr>
  </w:style>
  <w:style w:type="character" w:styleId="ListLabel249">
    <w:name w:val="ListLabel 249"/>
    <w:qFormat/>
    <w:rPr>
      <w:b w:val="false"/>
      <w:sz w:val="22"/>
    </w:rPr>
  </w:style>
  <w:style w:type="character" w:styleId="ListLabel250">
    <w:name w:val="ListLabel 250"/>
    <w:qFormat/>
    <w:rPr>
      <w:rFonts w:eastAsia="ヒラギノ角ゴ Pro W3"/>
      <w:b w:val="false"/>
      <w:bCs w:val="false"/>
      <w:sz w:val="22"/>
    </w:rPr>
  </w:style>
  <w:style w:type="character" w:styleId="ListLabel251">
    <w:name w:val="ListLabel 251"/>
    <w:qFormat/>
    <w:rPr>
      <w:color w:val="00000A"/>
      <w:sz w:val="22"/>
    </w:rPr>
  </w:style>
  <w:style w:type="character" w:styleId="ListLabel252">
    <w:name w:val="ListLabel 252"/>
    <w:qFormat/>
    <w:rPr>
      <w:b w:val="false"/>
      <w:i w:val="false"/>
      <w:color w:val="00000A"/>
      <w:sz w:val="22"/>
    </w:rPr>
  </w:style>
  <w:style w:type="character" w:styleId="ListLabel253">
    <w:name w:val="ListLabel 253"/>
    <w:qFormat/>
    <w:rPr>
      <w:rFonts w:cs="Times New Roman"/>
      <w:color w:val="00000A"/>
      <w:sz w:val="22"/>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Times New Roman"/>
      <w:color w:val="00000A"/>
      <w:sz w:val="22"/>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b w:val="false"/>
      <w:bCs w:val="false"/>
      <w:sz w:val="22"/>
      <w:szCs w:val="22"/>
    </w:rPr>
  </w:style>
  <w:style w:type="character" w:styleId="ListLabel272">
    <w:name w:val="ListLabel 272"/>
    <w:qFormat/>
    <w:rPr>
      <w:rFonts w:eastAsia="Garamond" w:cs="Garamond"/>
      <w:b w:val="false"/>
      <w:bCs w:val="false"/>
      <w:sz w:val="22"/>
      <w:szCs w:val="22"/>
      <w:lang w:val="pl-PL"/>
    </w:rPr>
  </w:style>
  <w:style w:type="character" w:styleId="ListLabel273">
    <w:name w:val="ListLabel 273"/>
    <w:qFormat/>
    <w:rPr>
      <w:rFonts w:eastAsia="ヒラギノ角ゴ Pro W3"/>
      <w:sz w:val="22"/>
      <w:szCs w:val="22"/>
    </w:rPr>
  </w:style>
  <w:style w:type="character" w:styleId="ListLabel274">
    <w:name w:val="ListLabel 274"/>
    <w:qFormat/>
    <w:rPr>
      <w:rFonts w:eastAsia="ヒラギノ角ゴ Pro W3"/>
      <w:sz w:val="22"/>
    </w:rPr>
  </w:style>
  <w:style w:type="character" w:styleId="ListLabel275">
    <w:name w:val="ListLabel 275"/>
    <w:qFormat/>
    <w:rPr>
      <w:rFonts w:eastAsia="ヒラギノ角ゴ Pro W3"/>
      <w:sz w:val="22"/>
      <w:szCs w:val="22"/>
    </w:rPr>
  </w:style>
  <w:style w:type="character" w:styleId="ListLabel276">
    <w:name w:val="ListLabel 276"/>
    <w:qFormat/>
    <w:rPr>
      <w:b w:val="false"/>
      <w:sz w:val="22"/>
    </w:rPr>
  </w:style>
  <w:style w:type="character" w:styleId="ListLabel277">
    <w:name w:val="ListLabel 277"/>
    <w:qFormat/>
    <w:rPr>
      <w:rFonts w:eastAsia="ヒラギノ角ゴ Pro W3"/>
      <w:b w:val="false"/>
      <w:bCs w:val="false"/>
      <w:sz w:val="22"/>
    </w:rPr>
  </w:style>
  <w:style w:type="character" w:styleId="ListLabel278">
    <w:name w:val="ListLabel 278"/>
    <w:qFormat/>
    <w:rPr>
      <w:color w:val="00000A"/>
      <w:sz w:val="22"/>
    </w:rPr>
  </w:style>
  <w:style w:type="character" w:styleId="ListLabel279">
    <w:name w:val="ListLabel 279"/>
    <w:qFormat/>
    <w:rPr>
      <w:b w:val="false"/>
      <w:i w:val="false"/>
      <w:color w:val="00000A"/>
      <w:sz w:val="22"/>
    </w:rPr>
  </w:style>
  <w:style w:type="character" w:styleId="ListLabel280">
    <w:name w:val="ListLabel 280"/>
    <w:qFormat/>
    <w:rPr>
      <w:rFonts w:cs="Times New Roman"/>
      <w:color w:val="00000A"/>
      <w:sz w:val="22"/>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Times New Roman"/>
      <w:color w:val="00000A"/>
      <w:sz w:val="22"/>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b w:val="false"/>
      <w:bCs w:val="false"/>
      <w:sz w:val="22"/>
      <w:szCs w:val="22"/>
    </w:rPr>
  </w:style>
  <w:style w:type="character" w:styleId="ListLabel299">
    <w:name w:val="ListLabel 299"/>
    <w:qFormat/>
    <w:rPr>
      <w:rFonts w:eastAsia="Garamond" w:cs="Garamond"/>
      <w:b w:val="false"/>
      <w:bCs w:val="false"/>
      <w:sz w:val="22"/>
      <w:szCs w:val="22"/>
      <w:lang w:val="pl-PL"/>
    </w:rPr>
  </w:style>
  <w:style w:type="character" w:styleId="ListLabel300">
    <w:name w:val="ListLabel 300"/>
    <w:qFormat/>
    <w:rPr>
      <w:rFonts w:eastAsia="ヒラギノ角ゴ Pro W3"/>
      <w:sz w:val="22"/>
      <w:szCs w:val="22"/>
    </w:rPr>
  </w:style>
  <w:style w:type="character" w:styleId="ListLabel301">
    <w:name w:val="ListLabel 301"/>
    <w:qFormat/>
    <w:rPr>
      <w:rFonts w:eastAsia="ヒラギノ角ゴ Pro W3"/>
      <w:sz w:val="22"/>
    </w:rPr>
  </w:style>
  <w:style w:type="character" w:styleId="ListLabel302">
    <w:name w:val="ListLabel 302"/>
    <w:qFormat/>
    <w:rPr>
      <w:rFonts w:eastAsia="ヒラギノ角ゴ Pro W3"/>
      <w:sz w:val="22"/>
      <w:szCs w:val="22"/>
    </w:rPr>
  </w:style>
  <w:style w:type="character" w:styleId="ListLabel303">
    <w:name w:val="ListLabel 303"/>
    <w:qFormat/>
    <w:rPr>
      <w:b w:val="false"/>
      <w:sz w:val="22"/>
    </w:rPr>
  </w:style>
  <w:style w:type="character" w:styleId="ListLabel304">
    <w:name w:val="ListLabel 304"/>
    <w:qFormat/>
    <w:rPr>
      <w:rFonts w:eastAsia="ヒラギノ角ゴ Pro W3"/>
      <w:b w:val="false"/>
      <w:bCs w:val="false"/>
      <w:sz w:val="22"/>
    </w:rPr>
  </w:style>
  <w:style w:type="character" w:styleId="ListLabel305">
    <w:name w:val="ListLabel 305"/>
    <w:qFormat/>
    <w:rPr>
      <w:color w:val="00000A"/>
      <w:sz w:val="22"/>
    </w:rPr>
  </w:style>
  <w:style w:type="character" w:styleId="ListLabel306">
    <w:name w:val="ListLabel 306"/>
    <w:qFormat/>
    <w:rPr>
      <w:b w:val="false"/>
      <w:i w:val="false"/>
      <w:color w:val="00000A"/>
      <w:sz w:val="22"/>
    </w:rPr>
  </w:style>
  <w:style w:type="character" w:styleId="ListLabel307">
    <w:name w:val="ListLabel 307"/>
    <w:qFormat/>
    <w:rPr>
      <w:rFonts w:cs="Times New Roman"/>
      <w:color w:val="00000A"/>
      <w:sz w:val="22"/>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Times New Roman"/>
      <w:color w:val="00000A"/>
      <w:sz w:val="22"/>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b w:val="false"/>
      <w:bCs w:val="false"/>
      <w:sz w:val="22"/>
      <w:szCs w:val="22"/>
    </w:rPr>
  </w:style>
  <w:style w:type="character" w:styleId="ListLabel326">
    <w:name w:val="ListLabel 326"/>
    <w:qFormat/>
    <w:rPr>
      <w:rFonts w:eastAsia="Garamond" w:cs="Garamond"/>
      <w:b w:val="false"/>
      <w:bCs w:val="false"/>
      <w:sz w:val="22"/>
      <w:szCs w:val="22"/>
      <w:lang w:val="pl-PL"/>
    </w:rPr>
  </w:style>
  <w:style w:type="character" w:styleId="ListLabel327">
    <w:name w:val="ListLabel 327"/>
    <w:qFormat/>
    <w:rPr>
      <w:rFonts w:eastAsia="ヒラギノ角ゴ Pro W3"/>
      <w:sz w:val="22"/>
      <w:szCs w:val="22"/>
    </w:rPr>
  </w:style>
  <w:style w:type="character" w:styleId="ListLabel328">
    <w:name w:val="ListLabel 328"/>
    <w:qFormat/>
    <w:rPr>
      <w:rFonts w:eastAsia="ヒラギノ角ゴ Pro W3"/>
      <w:sz w:val="22"/>
    </w:rPr>
  </w:style>
  <w:style w:type="character" w:styleId="ListLabel329">
    <w:name w:val="ListLabel 329"/>
    <w:qFormat/>
    <w:rPr>
      <w:rFonts w:eastAsia="ヒラギノ角ゴ Pro W3"/>
      <w:sz w:val="22"/>
      <w:szCs w:val="22"/>
    </w:rPr>
  </w:style>
  <w:style w:type="character" w:styleId="ListLabel330">
    <w:name w:val="ListLabel 330"/>
    <w:qFormat/>
    <w:rPr>
      <w:b w:val="false"/>
      <w:sz w:val="22"/>
    </w:rPr>
  </w:style>
  <w:style w:type="character" w:styleId="ListLabel331">
    <w:name w:val="ListLabel 331"/>
    <w:qFormat/>
    <w:rPr>
      <w:rFonts w:eastAsia="ヒラギノ角ゴ Pro W3"/>
      <w:b w:val="false"/>
      <w:bCs w:val="false"/>
      <w:sz w:val="22"/>
    </w:rPr>
  </w:style>
  <w:style w:type="character" w:styleId="ListLabel332">
    <w:name w:val="ListLabel 332"/>
    <w:qFormat/>
    <w:rPr>
      <w:color w:val="00000A"/>
      <w:sz w:val="22"/>
    </w:rPr>
  </w:style>
  <w:style w:type="character" w:styleId="ListLabel333">
    <w:name w:val="ListLabel 333"/>
    <w:qFormat/>
    <w:rPr>
      <w:b w:val="false"/>
      <w:i w:val="false"/>
      <w:color w:val="00000A"/>
      <w:sz w:val="22"/>
    </w:rPr>
  </w:style>
  <w:style w:type="character" w:styleId="ListLabel334">
    <w:name w:val="ListLabel 334"/>
    <w:qFormat/>
    <w:rPr>
      <w:rFonts w:cs="Times New Roman"/>
      <w:color w:val="00000A"/>
      <w:sz w:val="22"/>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Times New Roman"/>
      <w:color w:val="00000A"/>
      <w:sz w:val="22"/>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b w:val="false"/>
      <w:bCs w:val="false"/>
      <w:sz w:val="22"/>
      <w:szCs w:val="22"/>
    </w:rPr>
  </w:style>
  <w:style w:type="character" w:styleId="ListLabel353">
    <w:name w:val="ListLabel 353"/>
    <w:qFormat/>
    <w:rPr>
      <w:rFonts w:eastAsia="Garamond" w:cs="Garamond"/>
      <w:b w:val="false"/>
      <w:bCs w:val="false"/>
      <w:sz w:val="22"/>
      <w:szCs w:val="22"/>
      <w:lang w:val="pl-PL"/>
    </w:rPr>
  </w:style>
  <w:style w:type="character" w:styleId="ListLabel354">
    <w:name w:val="ListLabel 354"/>
    <w:qFormat/>
    <w:rPr>
      <w:rFonts w:eastAsia="ヒラギノ角ゴ Pro W3"/>
      <w:sz w:val="22"/>
      <w:szCs w:val="22"/>
    </w:rPr>
  </w:style>
  <w:style w:type="character" w:styleId="ListLabel355">
    <w:name w:val="ListLabel 355"/>
    <w:qFormat/>
    <w:rPr>
      <w:rFonts w:eastAsia="ヒラギノ角ゴ Pro W3"/>
      <w:sz w:val="22"/>
    </w:rPr>
  </w:style>
  <w:style w:type="character" w:styleId="ListLabel356">
    <w:name w:val="ListLabel 356"/>
    <w:qFormat/>
    <w:rPr>
      <w:rFonts w:eastAsia="ヒラギノ角ゴ Pro W3"/>
      <w:sz w:val="22"/>
      <w:szCs w:val="22"/>
    </w:rPr>
  </w:style>
  <w:style w:type="character" w:styleId="ListLabel357">
    <w:name w:val="ListLabel 357"/>
    <w:qFormat/>
    <w:rPr>
      <w:b w:val="false"/>
      <w:sz w:val="22"/>
    </w:rPr>
  </w:style>
  <w:style w:type="character" w:styleId="ListLabel358">
    <w:name w:val="ListLabel 358"/>
    <w:qFormat/>
    <w:rPr>
      <w:rFonts w:eastAsia="ヒラギノ角ゴ Pro W3"/>
      <w:b w:val="false"/>
      <w:bCs w:val="false"/>
      <w:sz w:val="22"/>
    </w:rPr>
  </w:style>
  <w:style w:type="character" w:styleId="ListLabel359">
    <w:name w:val="ListLabel 359"/>
    <w:qFormat/>
    <w:rPr>
      <w:color w:val="00000A"/>
      <w:sz w:val="22"/>
    </w:rPr>
  </w:style>
  <w:style w:type="character" w:styleId="ListLabel360">
    <w:name w:val="ListLabel 360"/>
    <w:qFormat/>
    <w:rPr>
      <w:b w:val="false"/>
      <w:i w:val="false"/>
      <w:color w:val="00000A"/>
      <w:sz w:val="22"/>
    </w:rPr>
  </w:style>
  <w:style w:type="character" w:styleId="ListLabel361">
    <w:name w:val="ListLabel 361"/>
    <w:qFormat/>
    <w:rPr>
      <w:rFonts w:cs="Times New Roman"/>
      <w:color w:val="00000A"/>
      <w:sz w:val="22"/>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Times New Roman"/>
      <w:color w:val="00000A"/>
      <w:sz w:val="22"/>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b w:val="false"/>
      <w:bCs w:val="false"/>
      <w:sz w:val="22"/>
      <w:szCs w:val="22"/>
    </w:rPr>
  </w:style>
  <w:style w:type="character" w:styleId="ListLabel380">
    <w:name w:val="ListLabel 380"/>
    <w:qFormat/>
    <w:rPr>
      <w:rFonts w:eastAsia="Garamond" w:cs="Garamond"/>
      <w:b w:val="false"/>
      <w:bCs w:val="false"/>
      <w:sz w:val="22"/>
      <w:szCs w:val="22"/>
      <w:lang w:val="pl-PL"/>
    </w:rPr>
  </w:style>
  <w:style w:type="character" w:styleId="ListLabel381">
    <w:name w:val="ListLabel 381"/>
    <w:qFormat/>
    <w:rPr>
      <w:rFonts w:eastAsia="ヒラギノ角ゴ Pro W3"/>
      <w:sz w:val="22"/>
      <w:szCs w:val="22"/>
    </w:rPr>
  </w:style>
  <w:style w:type="character" w:styleId="ListLabel382">
    <w:name w:val="ListLabel 382"/>
    <w:qFormat/>
    <w:rPr>
      <w:rFonts w:eastAsia="ヒラギノ角ゴ Pro W3"/>
      <w:sz w:val="22"/>
    </w:rPr>
  </w:style>
  <w:style w:type="character" w:styleId="ListLabel383">
    <w:name w:val="ListLabel 383"/>
    <w:qFormat/>
    <w:rPr>
      <w:rFonts w:eastAsia="ヒラギノ角ゴ Pro W3"/>
      <w:sz w:val="22"/>
      <w:szCs w:val="22"/>
    </w:rPr>
  </w:style>
  <w:style w:type="character" w:styleId="ListLabel384">
    <w:name w:val="ListLabel 384"/>
    <w:qFormat/>
    <w:rPr>
      <w:b w:val="false"/>
      <w:sz w:val="22"/>
    </w:rPr>
  </w:style>
  <w:style w:type="character" w:styleId="ListLabel385">
    <w:name w:val="ListLabel 385"/>
    <w:qFormat/>
    <w:rPr>
      <w:rFonts w:eastAsia="ヒラギノ角ゴ Pro W3"/>
      <w:b w:val="false"/>
      <w:bCs w:val="false"/>
      <w:sz w:val="22"/>
    </w:rPr>
  </w:style>
  <w:style w:type="character" w:styleId="ListLabel386">
    <w:name w:val="ListLabel 386"/>
    <w:qFormat/>
    <w:rPr>
      <w:color w:val="00000A"/>
      <w:sz w:val="22"/>
    </w:rPr>
  </w:style>
  <w:style w:type="character" w:styleId="ListLabel387">
    <w:name w:val="ListLabel 387"/>
    <w:qFormat/>
    <w:rPr>
      <w:b w:val="false"/>
      <w:i w:val="false"/>
      <w:color w:val="00000A"/>
      <w:sz w:val="22"/>
    </w:rPr>
  </w:style>
  <w:style w:type="character" w:styleId="ListLabel388">
    <w:name w:val="ListLabel 388"/>
    <w:qFormat/>
    <w:rPr>
      <w:rFonts w:cs="Times New Roman"/>
      <w:color w:val="00000A"/>
      <w:sz w:val="22"/>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Times New Roman"/>
      <w:color w:val="00000A"/>
      <w:sz w:val="22"/>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b w:val="false"/>
      <w:bCs w:val="false"/>
      <w:sz w:val="22"/>
      <w:szCs w:val="22"/>
    </w:rPr>
  </w:style>
  <w:style w:type="character" w:styleId="ListLabel407">
    <w:name w:val="ListLabel 407"/>
    <w:qFormat/>
    <w:rPr>
      <w:rFonts w:eastAsia="Garamond" w:cs="Garamond"/>
      <w:b w:val="false"/>
      <w:bCs w:val="false"/>
      <w:sz w:val="22"/>
      <w:szCs w:val="22"/>
      <w:lang w:val="pl-PL"/>
    </w:rPr>
  </w:style>
  <w:style w:type="character" w:styleId="ListLabel408">
    <w:name w:val="ListLabel 408"/>
    <w:qFormat/>
    <w:rPr>
      <w:rFonts w:eastAsia="ヒラギノ角ゴ Pro W3"/>
      <w:sz w:val="22"/>
      <w:szCs w:val="22"/>
    </w:rPr>
  </w:style>
  <w:style w:type="character" w:styleId="ListLabel409">
    <w:name w:val="ListLabel 409"/>
    <w:qFormat/>
    <w:rPr>
      <w:rFonts w:eastAsia="ヒラギノ角ゴ Pro W3"/>
      <w:sz w:val="22"/>
    </w:rPr>
  </w:style>
  <w:style w:type="character" w:styleId="ListLabel410">
    <w:name w:val="ListLabel 410"/>
    <w:qFormat/>
    <w:rPr>
      <w:rFonts w:eastAsia="ヒラギノ角ゴ Pro W3"/>
      <w:sz w:val="22"/>
      <w:szCs w:val="22"/>
    </w:rPr>
  </w:style>
  <w:style w:type="character" w:styleId="ListLabel411">
    <w:name w:val="ListLabel 411"/>
    <w:qFormat/>
    <w:rPr>
      <w:b w:val="false"/>
      <w:sz w:val="22"/>
    </w:rPr>
  </w:style>
  <w:style w:type="character" w:styleId="ListLabel412">
    <w:name w:val="ListLabel 412"/>
    <w:qFormat/>
    <w:rPr>
      <w:rFonts w:eastAsia="ヒラギノ角ゴ Pro W3"/>
      <w:b w:val="false"/>
      <w:bCs w:val="false"/>
      <w:sz w:val="22"/>
    </w:rPr>
  </w:style>
  <w:style w:type="character" w:styleId="ListLabel413">
    <w:name w:val="ListLabel 413"/>
    <w:qFormat/>
    <w:rPr>
      <w:color w:val="00000A"/>
      <w:sz w:val="22"/>
    </w:rPr>
  </w:style>
  <w:style w:type="character" w:styleId="ListLabel414">
    <w:name w:val="ListLabel 414"/>
    <w:qFormat/>
    <w:rPr>
      <w:b w:val="false"/>
      <w:i w:val="false"/>
      <w:color w:val="00000A"/>
      <w:sz w:val="22"/>
    </w:rPr>
  </w:style>
  <w:style w:type="character" w:styleId="ListLabel415">
    <w:name w:val="ListLabel 415"/>
    <w:qFormat/>
    <w:rPr>
      <w:rFonts w:cs="Times New Roman"/>
      <w:color w:val="00000A"/>
      <w:sz w:val="22"/>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Times New Roman"/>
      <w:color w:val="00000A"/>
      <w:sz w:val="22"/>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eastAsia="Times New Roman" w:cs="Times New Roman"/>
      <w:szCs w:val="20"/>
      <w:lang w:eastAsia="pl-PL" w:bidi="ar-S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eastAsia="Times New Roman" w:cs="Times New Roman"/>
      <w:szCs w:val="20"/>
      <w:lang w:eastAsia="pl-PL" w:bidi="ar-SA"/>
    </w:rPr>
  </w:style>
  <w:style w:type="paragraph" w:styleId="Gwka">
    <w:name w:val="Header"/>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egenda1" w:customStyle="1">
    <w:name w:val="Legenda1"/>
    <w:basedOn w:val="Normal"/>
    <w:qFormat/>
    <w:pPr>
      <w:suppressLineNumbers/>
      <w:spacing w:before="120" w:after="120"/>
    </w:pPr>
    <w:rPr>
      <w:rFonts w:eastAsia="Times New Roman" w:cs="Times New Roman"/>
      <w:i/>
      <w:iCs/>
      <w:szCs w:val="20"/>
      <w:lang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Nagwek3" w:customStyle="1">
    <w:name w:val="Nagłówek3"/>
    <w:basedOn w:val="Standard"/>
    <w:qFormat/>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paragraph" w:styleId="BodyTextIndent2">
    <w:name w:val="Body Text Indent 2"/>
    <w:basedOn w:val="Normal"/>
    <w:qFormat/>
    <w:pPr>
      <w:overflowPunct w:val="true"/>
      <w:spacing w:lineRule="auto" w:line="360"/>
      <w:ind w:firstLine="360"/>
      <w:jc w:val="both"/>
    </w:pPr>
    <w:rPr>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LibreOffice/5.2.1.2$Windows_x86 LibreOffice_project/31dd62db80d4e60af04904455ec9c9219178d620</Application>
  <Pages>8</Pages>
  <Words>3696</Words>
  <Characters>24300</Characters>
  <CharactersWithSpaces>28142</CharactersWithSpaces>
  <Paragraphs>106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2019-05-08T07:36:00Z</dcterms:created>
  <dc:creator>Dell</dc:creator>
  <dc:description/>
  <dc:language>pl-PL</dc:language>
  <cp:lastModifiedBy/>
  <cp:lastPrinted>2020-11-04T14:07:04Z</cp:lastPrinted>
  <dcterms:modified xsi:type="dcterms:W3CDTF">2020-11-04T14:09:26Z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