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w:rFonts w:cs="Arial" w:ascii="Arial" w:hAnsi="Arial"/>
          <w:sz w:val="22"/>
          <w:szCs w:val="22"/>
          <w:highlight w:val="white"/>
        </w:rPr>
        <w:t xml:space="preserve">Oznaczenie sprawy: 17/ZP/2017                                                                                                                                                                   </w:t>
        <w:tab/>
        <w:tab/>
        <w:tab/>
        <w:t xml:space="preserve">                                                                                    Załącznik Nr 4 do SIWZ</w:t>
      </w:r>
    </w:p>
    <w:p>
      <w:pPr>
        <w:pStyle w:val="NormalnyWeb"/>
        <w:spacing w:before="280" w:after="0"/>
        <w:jc w:val="center"/>
        <w:rPr>
          <w:rFonts w:ascii="Arial" w:hAnsi="Arial" w:cs="Arial"/>
          <w:b/>
          <w:b/>
          <w:bCs/>
          <w:color w:val="000000"/>
          <w:sz w:val="22"/>
          <w:szCs w:val="22"/>
          <w:highlight w:val="white"/>
        </w:rPr>
      </w:pPr>
      <w:r>
        <w:rPr>
          <w:rFonts w:cs="Arial" w:ascii="Arial" w:hAnsi="Arial"/>
          <w:b/>
          <w:bCs/>
          <w:color w:val="000000"/>
          <w:sz w:val="22"/>
          <w:szCs w:val="22"/>
          <w:highlight w:val="white"/>
        </w:rPr>
        <w:t>Projekt</w:t>
      </w:r>
    </w:p>
    <w:p>
      <w:pPr>
        <w:pStyle w:val="NormalnyWeb"/>
        <w:spacing w:before="280" w:after="0"/>
        <w:jc w:val="center"/>
        <w:rPr>
          <w:rFonts w:ascii="Arial" w:hAnsi="Arial" w:cs="Arial"/>
          <w:b/>
          <w:b/>
          <w:bCs/>
          <w:color w:val="000000"/>
          <w:sz w:val="22"/>
          <w:szCs w:val="22"/>
          <w:highlight w:val="white"/>
        </w:rPr>
      </w:pPr>
      <w:r>
        <w:rPr>
          <w:rFonts w:cs="Arial" w:ascii="Arial" w:hAnsi="Arial"/>
          <w:b/>
          <w:bCs/>
          <w:color w:val="000000"/>
          <w:sz w:val="22"/>
          <w:szCs w:val="22"/>
          <w:highlight w:val="white"/>
        </w:rPr>
        <w:t>Umowy Dostawy na Zamówienie Publiczne</w:t>
      </w:r>
    </w:p>
    <w:p>
      <w:pPr>
        <w:pStyle w:val="NormalnyWeb"/>
        <w:spacing w:before="280" w:after="0"/>
        <w:jc w:val="center"/>
        <w:rPr>
          <w:rFonts w:ascii="Arial" w:hAnsi="Arial" w:cs="Arial"/>
          <w:b/>
          <w:b/>
          <w:bCs/>
          <w:color w:val="000000"/>
          <w:sz w:val="22"/>
          <w:szCs w:val="22"/>
          <w:highlight w:val="white"/>
        </w:rPr>
      </w:pPr>
      <w:r>
        <w:rPr>
          <w:rFonts w:cs="Arial" w:ascii="Arial" w:hAnsi="Arial"/>
          <w:b/>
          <w:bCs/>
          <w:color w:val="000000"/>
          <w:sz w:val="22"/>
          <w:szCs w:val="22"/>
          <w:highlight w:val="white"/>
        </w:rPr>
        <w:t>Nr __________________</w:t>
      </w:r>
    </w:p>
    <w:p>
      <w:pPr>
        <w:pStyle w:val="Standard"/>
        <w:jc w:val="both"/>
        <w:rPr>
          <w:rFonts w:ascii="Arial" w:hAnsi="Arial" w:eastAsia="ヒラギノ角ゴ Pro W3" w:cs="Arial"/>
          <w:b/>
          <w:b/>
          <w:color w:val="000000"/>
          <w:sz w:val="22"/>
          <w:szCs w:val="22"/>
          <w:highlight w:val="white"/>
        </w:rPr>
      </w:pPr>
      <w:r>
        <w:rPr>
          <w:rFonts w:eastAsia="ヒラギノ角ゴ Pro W3" w:cs="Arial" w:ascii="Arial" w:hAnsi="Arial"/>
          <w:b/>
          <w:color w:val="000000"/>
          <w:sz w:val="22"/>
          <w:szCs w:val="22"/>
          <w:highlight w:val="white"/>
        </w:rPr>
      </w:r>
    </w:p>
    <w:p>
      <w:pPr>
        <w:pStyle w:val="Standard"/>
        <w:jc w:val="both"/>
        <w:rPr>
          <w:rFonts w:ascii="Arial" w:hAnsi="Arial" w:eastAsia="ヒラギノ角ゴ Pro W3" w:cs="Arial"/>
          <w:b/>
          <w:b/>
          <w:color w:val="000000"/>
          <w:sz w:val="22"/>
          <w:szCs w:val="22"/>
          <w:highlight w:val="white"/>
        </w:rPr>
      </w:pPr>
      <w:r>
        <w:rPr>
          <w:rFonts w:eastAsia="ヒラギノ角ゴ Pro W3" w:cs="Arial" w:ascii="Arial" w:hAnsi="Arial"/>
          <w:b/>
          <w:color w:val="000000"/>
          <w:sz w:val="22"/>
          <w:szCs w:val="22"/>
          <w:highlight w:val="white"/>
        </w:rPr>
      </w:r>
    </w:p>
    <w:p>
      <w:pPr>
        <w:pStyle w:val="Standard"/>
        <w:jc w:val="center"/>
        <w:rPr/>
      </w:pPr>
      <w:r>
        <w:rPr>
          <w:rFonts w:cs="Arial" w:ascii="Arial" w:hAnsi="Arial"/>
          <w:color w:val="000000"/>
          <w:sz w:val="22"/>
          <w:szCs w:val="22"/>
          <w:highlight w:val="white"/>
        </w:rPr>
        <w:t>Umowa zawarta w dniu  ….............. 2017 r.</w:t>
      </w:r>
      <w:r>
        <w:rPr>
          <w:rFonts w:cs="Arial" w:ascii="Arial" w:hAnsi="Arial"/>
          <w:b/>
          <w:color w:val="000000"/>
          <w:sz w:val="22"/>
          <w:szCs w:val="22"/>
          <w:highlight w:val="white"/>
        </w:rPr>
        <w:t xml:space="preserve"> </w:t>
      </w:r>
      <w:r>
        <w:rPr>
          <w:rFonts w:cs="Arial" w:ascii="Arial" w:hAnsi="Arial"/>
          <w:color w:val="000000"/>
          <w:sz w:val="22"/>
          <w:szCs w:val="22"/>
          <w:highlight w:val="white"/>
        </w:rPr>
        <w:t>w Proszowicach  pomiędzy:</w:t>
      </w:r>
    </w:p>
    <w:p>
      <w:pPr>
        <w:pStyle w:val="Standard"/>
        <w:jc w:val="both"/>
        <w:rPr>
          <w:rFonts w:ascii="Arial" w:hAnsi="Arial" w:eastAsia="ヒラギノ角ゴ Pro W3" w:cs="Arial"/>
          <w:color w:val="000000"/>
          <w:sz w:val="22"/>
          <w:szCs w:val="22"/>
          <w:highlight w:val="white"/>
        </w:rPr>
      </w:pPr>
      <w:r>
        <w:rPr>
          <w:rFonts w:eastAsia="ヒラギノ角ゴ Pro W3" w:cs="Arial" w:ascii="Arial" w:hAnsi="Arial"/>
          <w:color w:val="000000"/>
          <w:sz w:val="22"/>
          <w:szCs w:val="22"/>
          <w:highlight w:val="white"/>
        </w:rPr>
      </w:r>
    </w:p>
    <w:p>
      <w:pPr>
        <w:pStyle w:val="Standard"/>
        <w:jc w:val="both"/>
        <w:rPr/>
      </w:pPr>
      <w:r>
        <w:rPr>
          <w:rFonts w:cs="Arial" w:ascii="Arial" w:hAnsi="Arial"/>
          <w:b/>
          <w:color w:val="000000"/>
          <w:sz w:val="22"/>
          <w:szCs w:val="22"/>
          <w:highlight w:val="white"/>
        </w:rPr>
        <w:t>Samodzielnym Publicznym Zespołem Opieki Zdrowotnej w Proszowicach</w:t>
      </w:r>
      <w:r>
        <w:rPr>
          <w:rFonts w:cs="Arial" w:ascii="Arial" w:hAnsi="Arial"/>
          <w:color w:val="000000"/>
          <w:sz w:val="22"/>
          <w:szCs w:val="22"/>
          <w:highlight w:val="white"/>
        </w:rPr>
        <w:t>, z siedzibą w Proszowicach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zwanym dalej „Odbiorcą” reprezentowanym przez:</w:t>
      </w:r>
    </w:p>
    <w:p>
      <w:pPr>
        <w:pStyle w:val="Standard"/>
        <w:jc w:val="both"/>
        <w:rPr>
          <w:rFonts w:ascii="Arial" w:hAnsi="Arial" w:eastAsia="ヒラギノ角ゴ Pro W3" w:cs="Arial"/>
          <w:color w:val="000000"/>
          <w:sz w:val="22"/>
          <w:szCs w:val="22"/>
          <w:highlight w:val="white"/>
        </w:rPr>
      </w:pPr>
      <w:r>
        <w:rPr>
          <w:rFonts w:eastAsia="ヒラギノ角ゴ Pro W3" w:cs="Arial" w:ascii="Arial" w:hAnsi="Arial"/>
          <w:color w:val="000000"/>
          <w:sz w:val="22"/>
          <w:szCs w:val="22"/>
          <w:highlight w:val="white"/>
        </w:rPr>
      </w:r>
    </w:p>
    <w:p>
      <w:pPr>
        <w:pStyle w:val="Standard"/>
        <w:jc w:val="both"/>
        <w:rPr>
          <w:rFonts w:ascii="Arial" w:hAnsi="Arial" w:cs="Arial"/>
          <w:color w:val="000000"/>
          <w:sz w:val="22"/>
          <w:szCs w:val="22"/>
          <w:highlight w:val="white"/>
        </w:rPr>
      </w:pPr>
      <w:r>
        <w:rPr>
          <w:rFonts w:cs="Arial" w:ascii="Arial" w:hAnsi="Arial"/>
          <w:color w:val="000000"/>
          <w:sz w:val="22"/>
          <w:szCs w:val="22"/>
          <w:highlight w:val="white"/>
        </w:rPr>
        <w:t>Dyrektora SP ZOZ w Proszowicach – Janina Dobaj</w:t>
      </w:r>
    </w:p>
    <w:p>
      <w:pPr>
        <w:pStyle w:val="Standard"/>
        <w:jc w:val="both"/>
        <w:rPr>
          <w:rFonts w:ascii="Arial" w:hAnsi="Arial" w:eastAsia="ヒラギノ角ゴ Pro W3" w:cs="Arial"/>
          <w:color w:val="000000"/>
          <w:sz w:val="22"/>
          <w:szCs w:val="22"/>
          <w:highlight w:val="white"/>
        </w:rPr>
      </w:pPr>
      <w:r>
        <w:rPr>
          <w:rFonts w:eastAsia="ヒラギノ角ゴ Pro W3" w:cs="Arial" w:ascii="Arial" w:hAnsi="Arial"/>
          <w:color w:val="000000"/>
          <w:sz w:val="22"/>
          <w:szCs w:val="22"/>
          <w:highlight w:val="white"/>
        </w:rPr>
      </w:r>
    </w:p>
    <w:p>
      <w:pPr>
        <w:pStyle w:val="Standard"/>
        <w:jc w:val="both"/>
        <w:rPr>
          <w:rFonts w:ascii="Arial" w:hAnsi="Arial" w:cs="Arial"/>
          <w:color w:val="000000"/>
          <w:sz w:val="22"/>
          <w:szCs w:val="22"/>
          <w:highlight w:val="white"/>
        </w:rPr>
      </w:pPr>
      <w:r>
        <w:rPr>
          <w:rFonts w:cs="Arial" w:ascii="Arial" w:hAnsi="Arial"/>
          <w:color w:val="000000"/>
          <w:sz w:val="22"/>
          <w:szCs w:val="22"/>
          <w:highlight w:val="white"/>
        </w:rPr>
        <w:t>a</w:t>
      </w:r>
    </w:p>
    <w:p>
      <w:pPr>
        <w:pStyle w:val="Standard"/>
        <w:jc w:val="both"/>
        <w:rPr>
          <w:rFonts w:ascii="Arial" w:hAnsi="Arial" w:cs="Arial"/>
          <w:color w:val="000000"/>
          <w:sz w:val="22"/>
          <w:szCs w:val="22"/>
          <w:highlight w:val="white"/>
        </w:rPr>
      </w:pPr>
      <w:r>
        <w:rPr>
          <w:rFonts w:cs="Arial" w:ascii="Arial" w:hAnsi="Arial"/>
          <w:color w:val="000000"/>
          <w:sz w:val="22"/>
          <w:szCs w:val="22"/>
          <w:highlight w:val="white"/>
        </w:rPr>
      </w:r>
    </w:p>
    <w:p>
      <w:pPr>
        <w:pStyle w:val="Standard"/>
        <w:spacing w:lineRule="atLeast" w:line="100"/>
        <w:jc w:val="both"/>
        <w:rPr>
          <w:rFonts w:ascii="Arial" w:hAnsi="Arial" w:cs="Arial"/>
          <w:color w:val="000000"/>
          <w:sz w:val="22"/>
          <w:szCs w:val="22"/>
          <w:highlight w:val="white"/>
        </w:rPr>
      </w:pPr>
      <w:r>
        <w:rPr>
          <w:rFonts w:cs="Arial" w:ascii="Arial" w:hAnsi="Arial"/>
          <w:color w:val="000000"/>
          <w:sz w:val="22"/>
          <w:szCs w:val="22"/>
          <w:highlight w:val="white"/>
        </w:rPr>
        <w:t>_________________________________________________________________________________________________________________________________________________________________________________________ zwaną dalej „Dostawcą”, w imieniu której działa:</w:t>
      </w:r>
    </w:p>
    <w:p>
      <w:pPr>
        <w:pStyle w:val="Standard"/>
        <w:jc w:val="both"/>
        <w:rPr>
          <w:rFonts w:ascii="Arial" w:hAnsi="Arial" w:cs="Arial"/>
          <w:color w:val="000000"/>
          <w:sz w:val="22"/>
          <w:szCs w:val="22"/>
          <w:highlight w:val="white"/>
        </w:rPr>
      </w:pPr>
      <w:r>
        <w:rPr>
          <w:rFonts w:cs="Arial" w:ascii="Arial" w:hAnsi="Arial"/>
          <w:color w:val="000000"/>
          <w:sz w:val="22"/>
          <w:szCs w:val="22"/>
          <w:highlight w:val="white"/>
        </w:rPr>
      </w:r>
    </w:p>
    <w:p>
      <w:pPr>
        <w:pStyle w:val="Standard"/>
        <w:jc w:val="both"/>
        <w:rPr>
          <w:rFonts w:ascii="Arial" w:hAnsi="Arial" w:cs="Arial"/>
          <w:color w:val="000000"/>
          <w:sz w:val="22"/>
          <w:szCs w:val="22"/>
          <w:highlight w:val="white"/>
        </w:rPr>
      </w:pPr>
      <w:r>
        <w:rPr>
          <w:rFonts w:cs="Arial" w:ascii="Arial" w:hAnsi="Arial"/>
          <w:color w:val="000000"/>
          <w:sz w:val="22"/>
          <w:szCs w:val="22"/>
          <w:highlight w:val="white"/>
        </w:rPr>
      </w:r>
    </w:p>
    <w:p>
      <w:pPr>
        <w:pStyle w:val="Standard"/>
        <w:jc w:val="both"/>
        <w:rPr/>
      </w:pPr>
      <w:r>
        <w:rPr>
          <w:rFonts w:cs="Arial" w:ascii="Arial" w:hAnsi="Arial"/>
          <w:color w:val="000000"/>
          <w:sz w:val="22"/>
          <w:szCs w:val="22"/>
          <w:highlight w:val="white"/>
        </w:rPr>
        <w:t>Umowę zawarto w trybie przetargu nieograniczonego zgodnie  z  ustawą z dnia 29 stycznia 2004 roku Prawo zamówień publicznych (Dz. U. z 2015 r.  poz. 2164 z późniejszymi zmianami), numer sprawy: 17/ZP/2017.</w:t>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t>§ 1.</w:t>
      </w:r>
    </w:p>
    <w:p>
      <w:pPr>
        <w:pStyle w:val="NormalnyWeb"/>
        <w:numPr>
          <w:ilvl w:val="0"/>
          <w:numId w:val="2"/>
        </w:numPr>
        <w:ind w:left="720" w:right="0" w:hanging="255"/>
        <w:jc w:val="both"/>
        <w:rPr/>
      </w:pPr>
      <w:r>
        <w:rPr>
          <w:rFonts w:cs="Arial" w:ascii="Arial" w:hAnsi="Arial"/>
          <w:sz w:val="22"/>
          <w:szCs w:val="22"/>
          <w:highlight w:val="white"/>
        </w:rPr>
        <w:t>W ramach niniejszej umowy Dostawca zobowiązuje się do sukcesywnego dostarczania  Odbiorcy produktów leczniczych (leków) w ramach programu lekowego WZW – terapia bezinterferonowa zgodnie z asortymentem i ilościami określonymi w załączniku nr 1, który stanowi integralną część niniejszej umowy, według jednostkowych zamówień, składanych przez upoważnionego pracownika Odbiorcy.</w:t>
      </w:r>
    </w:p>
    <w:p>
      <w:pPr>
        <w:pStyle w:val="Standard"/>
        <w:numPr>
          <w:ilvl w:val="0"/>
          <w:numId w:val="2"/>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Wartość brutto przedmiotu umowy wynosi do ________ zł (słownie: ___________ złotych),  płatne zgodnie z § 3 umowy, po dostarczeniu przedmiotu odpowiedniego zamówienia potwierdzonego przez magazyn apteki szpitalnej Odbiorcy.</w:t>
      </w:r>
    </w:p>
    <w:p>
      <w:pPr>
        <w:pStyle w:val="Standard"/>
        <w:numPr>
          <w:ilvl w:val="0"/>
          <w:numId w:val="2"/>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Odbiorca ma prawo składania zamówień jednostkowych według potrzeb do wartości przedmiotu umowy, o którym mowa w pkt 2 niniejszego paragrafu bez prawa dochodzenia jakichkolwiek roszczeń Dostawcy w przypadku niezrealizowania powyższej wartości          w okresie obowiązywania niniejszej umowy.</w:t>
      </w:r>
    </w:p>
    <w:p>
      <w:pPr>
        <w:pStyle w:val="Standard"/>
        <w:numPr>
          <w:ilvl w:val="0"/>
          <w:numId w:val="2"/>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Podana wartość brutto zawiera obok wartości leku, podatek VAT, koszty transportu i ubezpieczenia transportu leku do Odbiorcy oraz inne koszty Dostawcy związane                z realizacją niniejszej umowy.</w:t>
      </w:r>
    </w:p>
    <w:p>
      <w:pPr>
        <w:pStyle w:val="Standard"/>
        <w:numPr>
          <w:ilvl w:val="0"/>
          <w:numId w:val="2"/>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Z wyjątkiem przypadków wskazanych w treści niniejszej umowy, ceny objętych umową produktów leczniczych lub środków spożywczych specjalnego przeznaczenia żywieniowego nie ulegną zmianie w okresie trwania umowy.</w:t>
      </w:r>
    </w:p>
    <w:p>
      <w:pPr>
        <w:pStyle w:val="Standard"/>
        <w:numPr>
          <w:ilvl w:val="0"/>
          <w:numId w:val="2"/>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Zmiany cen urzędowych oraz stawki podatku VAT następują z mocy prawa bez konieczności dokonywania zmiany niniejszej umowy w formie aneksu. W przypadku zmiany stawki podatku VAT zmianie ulega wyłącznie kwota brutto a kwota netto pozostaje bez zmian.</w:t>
      </w:r>
    </w:p>
    <w:p>
      <w:pPr>
        <w:pStyle w:val="Standard"/>
        <w:jc w:val="center"/>
        <w:rPr>
          <w:rFonts w:ascii="Arial" w:hAnsi="Arial" w:cs="Arial"/>
          <w:b/>
          <w:b/>
          <w:bCs/>
          <w:sz w:val="22"/>
          <w:szCs w:val="22"/>
          <w:highlight w:val="white"/>
        </w:rPr>
      </w:pPr>
      <w:r>
        <w:rPr>
          <w:rFonts w:cs="Arial" w:ascii="Arial" w:hAnsi="Arial"/>
          <w:b/>
          <w:bCs/>
          <w:sz w:val="22"/>
          <w:szCs w:val="22"/>
          <w:highlight w:val="white"/>
        </w:rPr>
      </w:r>
    </w:p>
    <w:p>
      <w:pPr>
        <w:pStyle w:val="Standard"/>
        <w:jc w:val="center"/>
        <w:rPr>
          <w:rFonts w:ascii="Arial" w:hAnsi="Arial" w:cs="Arial"/>
          <w:b/>
          <w:b/>
          <w:bCs/>
          <w:sz w:val="22"/>
          <w:szCs w:val="22"/>
          <w:highlight w:val="white"/>
        </w:rPr>
      </w:pPr>
      <w:r>
        <w:rPr>
          <w:rFonts w:cs="Arial" w:ascii="Arial" w:hAnsi="Arial"/>
          <w:b/>
          <w:bCs/>
          <w:sz w:val="22"/>
          <w:szCs w:val="22"/>
          <w:highlight w:val="white"/>
        </w:rPr>
        <w:t>§ 2.</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Dostawa poszczególnych partii leków realizowana będzie przez Dostawcę na podstawie pisemnych zamówień (wysłanych w formie faksu lub za pośrednictwem poczty elektronicznej), składanych przez upoważnionego pracownika/pracowników Odbiorcy.</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 xml:space="preserve">Z ważnych powodów, których nie można było przewidzieć w normalnym toku planowania zamówień, w przypadku konieczności podjęcia natychmiastowego leczenia pacjentów Odbiorcy, zamówienia mogą być składane za pomocą środków bezpośredniego porozumiewania się na odległość. </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Każde zamówienie określać będzie rodzaj zamawianych leków (asortyment) oraz ich ilość.</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Dostawca zobowiązuje się dostarczyć przedmiot konkretnego zamówienia wraz z fakturą do siedziby Odbiorcy na własny koszt i ryzyko w  terminie  3 dni od daty złożenia zamówienia. W przypadku, o którym mowa w pkt 2 tego paragrafu dostawa nastąpi w terminie do 8 godzin w dniu złożenia takiego zamówienia, liczonych od następnej godziny po godzinie, w której złożono takie zamówienie (zamówienia awaryjne).</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Każda dostawa powinna być dokonana jednorazowo zgodnie ze złożonym zamówieniem pod względem ilościowym i asortymentowym sprawdzona na podstawie dokumentów dostawy i potwierdzona przez  pracownika Odbiorcy.</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Jeśli objęty zamówieniem lek, nie może być dostarczony przez Dostawcę w  terminie, wówczas Odbiorca będzie uprawniony do dokonania zakupu tego leku lub środków                 u innego wybranego dowolnie przez Odbiorcę sprzedawcy, który zapewni terminowe dostarczenie danego preparatu, na koszt i ryzyko Dostawcy. Koszt to jest pokrycie różnicy ceny zakupu i pokrycie wszelkich ewentualnie powstałych kosztów związanych z zakupem zastępczym.</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Zamówiona część przedmiotu umowy ma być odpowiednio opakowana w sposób zabezpieczający go przed uszkodzeniem i wzajemnym oddziaływaniem na siebie leków. Transport i dostawa odbywać się będą zgodnie z treścią Rozporządzenia Ministra Zdrowia w sprawie procedur Dobrej Praktyki Dystrybucyjnej z dnia 26 lipca 2002 roku                   (Dz. U. Nr 144, poz. 1216) lub innych obowiązujących w tym zakresie przepisów prawa.</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Przez prawidłowe zrealizowanie zamówienia Odbiorcy rozumie się wydanie objętych jego treścią leków w taki sposób, aby Odbiorca miał możliwość objęcia ich w posiadanie               w stanie zdatnym do ich wykorzystania. Dostawa każdorazowo odbywać się będzie wyłącznie do magazynu apteki szpitalnej Odbiorcy w dni robocze w godzinach od 7:30 do 15:00. W wyjątkowych przypadkach, w razie dostaw zamówienia awaryjnego, o którym mowa w pkt 2 tego paragrafu, wydanie przedmiotu zamówienia może nastąpić także            w inny, uzgodniony z przedstawicielem Odbiorcy sposób.</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Z chwilą objęcia leków w posiadanie przez Odbiorcę przechodzi na niego ryzyko związane z utratą lub uszkodzeniem przedmiotu dostawy.</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 przypadku wykonania zamówienia w części dotyczącej transportu przy pomocy poczty, kuriera, przewoźnika, podwykonawcy Dostawca odpowiada za działania, uchybienia                i zaniedbania tych podmiotów tak, jak za własne działania, uchybienia i zaniedbania. Odbiorca nie będzie w żaden sposób zobowiązany do regulowania należności na rzecz dostawców poszczególnych zamówień dokonujących przewozu leków.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Potwierdzeniem pisemnym zrealizowania poszczególnych zamówień jest dowód przyjęcia przez uprawnionego przedstawiciela Odbiorcy, pracownika apteki szpitalnej towaru obejmujący podpisaną fakturę VAT lub dokument magazynowy WZ lub inny dokument np. list przewozowy.</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Na Dostawcy ciąży ryzyko i odpowiedzialność z tytułu uszkodzenia lub utraty poszczególnych części przedmiotu umowy aż do chwili potwierdzenia przyjęcia przedmiotu danego zamówienia przez uprawnionego przedstawiciela Odbiorcy.</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Strony postanawiają, że ceny i nazwy poszczególnych produktów na stosownej fakturze VAT dokumentującej dokonanie poszczególnego zamówienia powinny odpowiadać cenom i nazwom produktów ujętym w określonych w paragrafie 1 pkt 1 niniejszej umowy załącznikach z zastrzeżeniem postanowienia § 1 ust. 6. Ceny na fakturze będą rozbite na poszczególne pozycje dostawy z wyszczególnionym podatkiem VAT.</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Dostawca gwarantuje, że poza przypadkami opisanymi wprost w treści niniejszej umowy, ceny poszczególnych leków nie ulegną zmianie w okresie obowiązywania niniejszej umowy z zastrzeżeniem, iż ewentualne zmiany cen urzędowych lub stawki podatku VAT następują z mocy prawa. Wówczas taka zmiana ceny nie wymaga formy pisemnej w postaci aneksu.</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Jeżeli powszechnie wobec innych kontrahentów Dostawca stosował będzie szczególne akcje promocyjne, które powodują zmniejszenie ceny objętych niniejszą umową leków, wówczas Dostawca zastosuje takie promocje także wobec Odbiorcy. W tym przypadku do zmiany cen poszczególnych wyrobów objętych taką promocją nie jest konieczna zmiana niniejszej umowy. Wystarczające będzie złożenie przez Dostawcę stosownego oświadczenia, informacji.</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 przypadku wycofania z obrotu jakiegokolwiek leku objętego treścią niniejszej umowy Dostawca zobowiązuje się do poinformowania Odbiorcy z odpowiednim wyprzedzeniem o niemożliwości dostarczenia leku lub innego produktu wchodzącego w zakres niniejszej umowy z powyższej przyczyny. W takim przypadku Dostawca zaproponuje Odbiorcy odpowiedni lek lub inny produkt zamienny o tym samym składzie chemicznym, dochowując starania, aby jego cena nie odbiegała od ceny produktu lub leku, którego sprzedaż z powodów niezależnych od Dostawcy stała się niemożliwa. W przypadku wystąpienia okoliczności, o których mowa powyżej Odbiorca dopuszcza możliwość dokonania odpowiedniej zmiany treści niniejszej umowy.</w:t>
      </w:r>
    </w:p>
    <w:p>
      <w:pPr>
        <w:pStyle w:val="Normal"/>
        <w:numPr>
          <w:ilvl w:val="0"/>
          <w:numId w:val="3"/>
        </w:numPr>
        <w:spacing w:before="0" w:after="120"/>
        <w:jc w:val="both"/>
        <w:rPr/>
      </w:pPr>
      <w:r>
        <w:rPr>
          <w:rFonts w:eastAsia="Arial CE" w:cs="Arial CE" w:ascii="Arial" w:hAnsi="Arial"/>
          <w:b w:val="false"/>
          <w:bCs w:val="false"/>
          <w:i w:val="false"/>
          <w:iCs w:val="false"/>
          <w:strike w:val="false"/>
          <w:dstrike w:val="false"/>
          <w:outline w:val="false"/>
          <w:shadow w:val="false"/>
          <w:color w:val="000000"/>
          <w:sz w:val="22"/>
          <w:szCs w:val="22"/>
          <w:highlight w:val="white"/>
          <w:u w:val="none"/>
          <w:em w:val="none"/>
        </w:rPr>
        <w:t xml:space="preserve">W celu zapewnienia zgodności z obowiązującymi ustaleniami wynikającymi z zapisów właściwego dla danego produktu instrumentu dzielenia ryzyka </w:t>
      </w:r>
      <w:r>
        <w:rPr>
          <w:rFonts w:eastAsia="Mangal" w:cs="Mangal" w:ascii="Arial" w:hAnsi="Arial"/>
          <w:b w:val="false"/>
          <w:bCs w:val="false"/>
          <w:i w:val="false"/>
          <w:iCs w:val="false"/>
          <w:strike w:val="false"/>
          <w:dstrike w:val="false"/>
          <w:outline w:val="false"/>
          <w:shadow w:val="false"/>
          <w:color w:val="000000"/>
          <w:sz w:val="22"/>
          <w:szCs w:val="22"/>
          <w:highlight w:val="white"/>
          <w:u w:val="none"/>
          <w:em w:val="none"/>
        </w:rPr>
        <w:t>(IDR), o którym mowa w art. 11 ust. 2 pkt 7) oraz ust 5 pkt 2)  i pkt 5) ustawy z dnia 12 maja 2011 roku o refundacji leków, środków spożywczych specjalnego przeznaczenia żywieniowego oraz wyrobów medycznych, stanowiącego załącznik do decyzji o refundacji, wykonawca zamówienia publicznego zapewnia, że zaoferowane produkty pochodzą z kanału dystrybucyjnego podmiotu, na który decyzja refundacyjna została wydana. Zamawiający dopuszcza obniżenie ceny w trakcie realizacji umowy poprzez faktury korygujące wystawiane przez Wykonawcę lub sprzedaż po niższej cenie.</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Wraz z dostawą zamówienia Dostawca zobowiązany jest przekazać Odbiorcy wszelkie dokumenty związane z dostawą, w tym wszelkie dokumenty finansowe obejmujące odpowiednią fakturę VAT oraz inne dokumenty niezbędne do wykorzystania i użytkowania przedmiotu umowy w sposób zgodny z jego przeznaczeniem o ile wynikać to będzie z ich właściwości i specyfiki. Po wcześniejszym uzgodnieniu Odbiorca może dopuścić stosowanie pomiędzy stronami elektronicznych faktur VAT.</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Z zastrzeżeniem treści pkt.16 niniejszego paragrafu Dostawca gwarantuje i zobowiązuje się do zapewnienia ciągłości dostawy poszczególnych leków lub produktów leczniczych           w okresie trwania niniejszej umowy, chyba że ewentualne zaległości w płatnościach przekroczą 45 dni.</w:t>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t>§ 3</w:t>
      </w:r>
    </w:p>
    <w:p>
      <w:pPr>
        <w:pStyle w:val="Standard"/>
        <w:numPr>
          <w:ilvl w:val="0"/>
          <w:numId w:val="4"/>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Zapłata Dostawcy ceny zostanie dokonana przez Odbiorcę po zrealizowaniu poszczególnej dostawy (zamówienia) w formie przelewu bankowego na wskazany przez Dostawcę           w treści wystawionej faktury VAT lub na wskazany w inny sposób rachunek bankowy.</w:t>
      </w:r>
    </w:p>
    <w:p>
      <w:pPr>
        <w:pStyle w:val="Standard"/>
        <w:numPr>
          <w:ilvl w:val="0"/>
          <w:numId w:val="4"/>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Zapłata ceny dokonana zostanie w terminie 30 dni od daty wystawienia odpowiedniej faktury VAT po sprawdzeniu, czy dane zamówienie zostało zrealizowane w sposób zgodny z Umową.</w:t>
      </w:r>
    </w:p>
    <w:p>
      <w:pPr>
        <w:pStyle w:val="Standard"/>
        <w:numPr>
          <w:ilvl w:val="0"/>
          <w:numId w:val="4"/>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Dla określenia terminu zapłaty strony przyjmują dzień obciążenia rachunku bankowego Odbiorcy.</w:t>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t>§ 4</w:t>
      </w:r>
    </w:p>
    <w:p>
      <w:pPr>
        <w:pStyle w:val="Standard"/>
        <w:numPr>
          <w:ilvl w:val="0"/>
          <w:numId w:val="5"/>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Dostawca gwarantuje i zapewnia, że objęte przedmiotem umowy leki będą nowe, wolne od wad i o terminie ważności nie krótszym niż 12 miesięcy, chyba ze Odbiorca zgodzi się na dostawę leku o innym terminie ważności, lub inny krótszy termin ważności wynika ze specyfiki i właściwości danego preparatu.</w:t>
      </w:r>
    </w:p>
    <w:p>
      <w:pPr>
        <w:pStyle w:val="Standard"/>
        <w:numPr>
          <w:ilvl w:val="0"/>
          <w:numId w:val="5"/>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pPr>
        <w:pStyle w:val="Standard"/>
        <w:numPr>
          <w:ilvl w:val="0"/>
          <w:numId w:val="5"/>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 przypadku dostarczenia przez Dostawcę jakiejkolwiek części przedmiotu umowy wadliwej Strony sporządzą na tę okoliczność protokół lub stosowną notatkę. Brak możliwości lub odmowa uczestniczenia Dostawcy w oględzinach nie wyłącza ważności protokołu lub notatki.</w:t>
      </w:r>
    </w:p>
    <w:p>
      <w:pPr>
        <w:pStyle w:val="Standard"/>
        <w:numPr>
          <w:ilvl w:val="0"/>
          <w:numId w:val="5"/>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Dostawca zobowiązuje się w ciągu 7 dni roboczych dokonać wymiany przedmiotu umowy lub jego poszczególnych części dotkniętych wadą na pełnowartościowy pod rygorem nie uiszczenia zapłaty przez Odbiorcę należnej za wadliwe produkty ceny, aż do czasu dostarczenia przez Odbiorcę produktów pełnowartościowych.</w:t>
      </w:r>
    </w:p>
    <w:p>
      <w:pPr>
        <w:pStyle w:val="Standard"/>
        <w:numPr>
          <w:ilvl w:val="0"/>
          <w:numId w:val="5"/>
        </w:numPr>
        <w:jc w:val="both"/>
        <w:rPr>
          <w:rFonts w:ascii="Arial" w:hAnsi="Arial" w:cs="Arial"/>
          <w:color w:val="000000"/>
          <w:sz w:val="22"/>
          <w:szCs w:val="22"/>
          <w:highlight w:val="white"/>
        </w:rPr>
      </w:pPr>
      <w:r>
        <w:rPr>
          <w:rFonts w:cs="Arial" w:ascii="Arial" w:hAnsi="Arial"/>
          <w:color w:val="000000"/>
          <w:sz w:val="22"/>
          <w:szCs w:val="22"/>
          <w:highlight w:val="white"/>
        </w:rPr>
        <w:t xml:space="preserve">Niezależnie od uprawnień Odbiorcy opisanych w pkt 4 powyżej, w przypadku niedostarczenia przedmiotu umowy lub jego poszczególnej partii wolnego od wad w terminie 14 dni od daty złożenia przez Odbiorcę stosownego oświadczenia w przedmiocie wymiany przedmiotu umowy, Odbiorca w okresie obowiązywania Umowy może od niej odstąpić bez dochowania jakichkolwiek dodatkowych warunków. Podobnie Odbiorca może odstąpić od umowy w przypadku niewykonywania jej przez Dostawcę lub nienależytego jej wykonywania. W tym przypadku odstąpienie może nastąpić po wcześniejszym bezskutecznym wezwaniu Dostawcy do zaprzestania zachowania lub zaniechania niezgodnego z treścią niniejszej umowy. </w:t>
      </w:r>
    </w:p>
    <w:p>
      <w:pPr>
        <w:pStyle w:val="Standard"/>
        <w:jc w:val="center"/>
        <w:rPr>
          <w:rFonts w:ascii="Arial" w:hAnsi="Arial" w:eastAsia="ヒラギノ角ゴ Pro W3" w:cs="Arial"/>
          <w:color w:val="000000"/>
          <w:sz w:val="22"/>
          <w:szCs w:val="22"/>
          <w:highlight w:val="white"/>
        </w:rPr>
      </w:pPr>
      <w:r>
        <w:rPr>
          <w:rFonts w:eastAsia="ヒラギノ角ゴ Pro W3" w:cs="Arial" w:ascii="Arial" w:hAnsi="Arial"/>
          <w:color w:val="000000"/>
          <w:sz w:val="22"/>
          <w:szCs w:val="22"/>
          <w:highlight w:val="white"/>
        </w:rPr>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t>§ 5</w:t>
      </w:r>
    </w:p>
    <w:p>
      <w:pPr>
        <w:pStyle w:val="Standard"/>
        <w:numPr>
          <w:ilvl w:val="0"/>
          <w:numId w:val="1"/>
        </w:numPr>
        <w:spacing w:before="0" w:after="120"/>
        <w:ind w:left="360" w:right="0" w:hanging="315"/>
        <w:jc w:val="both"/>
        <w:rPr>
          <w:rFonts w:ascii="Arial" w:hAnsi="Arial" w:cs="Arial"/>
          <w:color w:val="000000"/>
          <w:sz w:val="22"/>
          <w:szCs w:val="22"/>
          <w:highlight w:val="white"/>
        </w:rPr>
      </w:pPr>
      <w:r>
        <w:rPr>
          <w:rFonts w:cs="Arial" w:ascii="Arial" w:hAnsi="Arial"/>
          <w:color w:val="000000"/>
          <w:sz w:val="22"/>
          <w:szCs w:val="22"/>
          <w:highlight w:val="white"/>
        </w:rPr>
        <w:t>Strony ustalają, że w razie niewykonania lub nienależytego wykonania niniejszej umowy obowiązywać je będzie odszkodowanie w formie kar umownych z następujących tytułów:</w:t>
      </w:r>
    </w:p>
    <w:p>
      <w:pPr>
        <w:pStyle w:val="Standard"/>
        <w:tabs>
          <w:tab w:val="left" w:pos="330" w:leader="none"/>
        </w:tabs>
        <w:spacing w:before="0" w:after="120"/>
        <w:ind w:left="330" w:right="0" w:hanging="315"/>
        <w:jc w:val="both"/>
        <w:rPr>
          <w:rFonts w:ascii="Arial" w:hAnsi="Arial" w:cs="Arial"/>
          <w:color w:val="000000"/>
          <w:sz w:val="22"/>
          <w:szCs w:val="22"/>
          <w:highlight w:val="white"/>
        </w:rPr>
      </w:pPr>
      <w:r>
        <w:rPr>
          <w:rFonts w:cs="Arial" w:ascii="Arial" w:hAnsi="Arial"/>
          <w:color w:val="000000"/>
          <w:sz w:val="22"/>
          <w:szCs w:val="22"/>
          <w:highlight w:val="white"/>
        </w:rPr>
        <w:t>a) w razie opóźnienia w dostawie zamówienia lub w razie opóźnienia w dostawie leków, środków spożywczych specjalnego przeznaczenia żywieniowego oraz wyrobów medycznych wolnych od wad Dostawca zapłaci na żądanie Odbiorcy karę umowną w wysokości 75 zł (słownie: siedemdziesiąt pięć złotych)  za każdy dzień opóźnienia,</w:t>
      </w:r>
    </w:p>
    <w:p>
      <w:pPr>
        <w:pStyle w:val="Standard"/>
        <w:spacing w:before="0" w:after="120"/>
        <w:ind w:left="315" w:right="0" w:hanging="330"/>
        <w:jc w:val="both"/>
        <w:rPr>
          <w:rFonts w:ascii="Arial" w:hAnsi="Arial" w:cs="Arial"/>
          <w:color w:val="000000"/>
          <w:sz w:val="22"/>
          <w:szCs w:val="22"/>
          <w:highlight w:val="white"/>
        </w:rPr>
      </w:pPr>
      <w:r>
        <w:rPr>
          <w:rFonts w:cs="Arial" w:ascii="Arial" w:hAnsi="Arial"/>
          <w:color w:val="000000"/>
          <w:sz w:val="22"/>
          <w:szCs w:val="22"/>
          <w:highlight w:val="white"/>
        </w:rPr>
        <w:t>b) w razie odstąpienia przez Odbiorcę od niniejszej umowy z przyczyn leżących po stronie Dostawcy, Dostawca zapłaci na żądanie Odbiorcy karę umowną w wysokości 20 % wartości,           o której mowa w paragrafie 1 pkt 2 niniejszej umowy.</w:t>
      </w:r>
    </w:p>
    <w:p>
      <w:pPr>
        <w:pStyle w:val="Standard"/>
        <w:numPr>
          <w:ilvl w:val="0"/>
          <w:numId w:val="1"/>
        </w:numPr>
        <w:tabs>
          <w:tab w:val="left" w:pos="300" w:leader="none"/>
          <w:tab w:val="left" w:pos="360" w:leader="none"/>
          <w:tab w:val="left" w:pos="495" w:leader="none"/>
          <w:tab w:val="left" w:pos="690" w:leader="none"/>
        </w:tabs>
        <w:spacing w:before="0" w:after="120"/>
        <w:ind w:left="330" w:right="0" w:hanging="315"/>
        <w:jc w:val="both"/>
        <w:rPr>
          <w:rFonts w:ascii="Arial" w:hAnsi="Arial" w:cs="Arial"/>
          <w:color w:val="000000"/>
          <w:sz w:val="22"/>
          <w:szCs w:val="22"/>
          <w:highlight w:val="white"/>
        </w:rPr>
      </w:pPr>
      <w:r>
        <w:rPr>
          <w:rFonts w:cs="Arial" w:ascii="Arial" w:hAnsi="Arial"/>
          <w:color w:val="000000"/>
          <w:sz w:val="22"/>
          <w:szCs w:val="22"/>
          <w:highlight w:val="white"/>
        </w:rPr>
        <w:t>Określone powyżej kary umowne mogą być przez Odbiorcę dochodzone niezależnie od siebie i niezależnie od faktu i wysokości powstałej szkody, chyba że Odbiorca dokonał zakupu zastępczego, o którym mowa w paragrafów 2 pkt 6. W takim przypadku kara nie będzie naliczana a Odbiorca obciąży Dostawcę w całości kosztami zakupu zastępczego, w tym poprzez potrącenie z należności Dostawcy.</w:t>
      </w:r>
    </w:p>
    <w:p>
      <w:pPr>
        <w:pStyle w:val="Standard"/>
        <w:numPr>
          <w:ilvl w:val="0"/>
          <w:numId w:val="1"/>
        </w:numPr>
        <w:tabs>
          <w:tab w:val="left" w:pos="330" w:leader="none"/>
        </w:tabs>
        <w:spacing w:before="0" w:after="120"/>
        <w:ind w:left="330" w:right="0" w:hanging="330"/>
        <w:jc w:val="both"/>
        <w:rPr>
          <w:rFonts w:ascii="Arial" w:hAnsi="Arial" w:cs="Arial"/>
          <w:color w:val="000000"/>
          <w:sz w:val="22"/>
          <w:szCs w:val="22"/>
          <w:highlight w:val="white"/>
        </w:rPr>
      </w:pPr>
      <w:r>
        <w:rPr>
          <w:rFonts w:cs="Arial" w:ascii="Arial" w:hAnsi="Arial"/>
          <w:color w:val="000000"/>
          <w:sz w:val="22"/>
          <w:szCs w:val="22"/>
          <w:highlight w:val="white"/>
        </w:rPr>
        <w:t>Odbiorca może w każdym czasie odstąpić od żądania zapłaty przez Dostawcę kary umownej.</w:t>
      </w:r>
    </w:p>
    <w:p>
      <w:pPr>
        <w:pStyle w:val="Standard"/>
        <w:numPr>
          <w:ilvl w:val="0"/>
          <w:numId w:val="1"/>
        </w:numPr>
        <w:tabs>
          <w:tab w:val="left" w:pos="315" w:leader="none"/>
          <w:tab w:val="left" w:pos="390" w:leader="none"/>
        </w:tabs>
        <w:spacing w:before="0" w:after="120"/>
        <w:ind w:left="330" w:right="0" w:hanging="345"/>
        <w:jc w:val="both"/>
        <w:rPr>
          <w:rFonts w:ascii="Arial" w:hAnsi="Arial" w:cs="Arial"/>
          <w:color w:val="000000"/>
          <w:sz w:val="22"/>
          <w:szCs w:val="22"/>
          <w:highlight w:val="white"/>
        </w:rPr>
      </w:pPr>
      <w:r>
        <w:rPr>
          <w:rFonts w:cs="Arial" w:ascii="Arial" w:hAnsi="Arial"/>
          <w:color w:val="000000"/>
          <w:sz w:val="22"/>
          <w:szCs w:val="22"/>
          <w:highlight w:val="white"/>
        </w:rPr>
        <w:t>Odbiorca może dochodzić od Dostawcy odszkodowanie przewyższające wartość zastrzeżonej kary umownej.</w:t>
      </w:r>
    </w:p>
    <w:p>
      <w:pPr>
        <w:pStyle w:val="Standard"/>
        <w:numPr>
          <w:ilvl w:val="0"/>
          <w:numId w:val="1"/>
        </w:numPr>
        <w:tabs>
          <w:tab w:val="left" w:pos="330" w:leader="none"/>
        </w:tabs>
        <w:spacing w:before="0" w:after="120"/>
        <w:ind w:left="345" w:right="0" w:hanging="330"/>
        <w:jc w:val="both"/>
        <w:rPr>
          <w:rFonts w:ascii="Arial" w:hAnsi="Arial" w:cs="Arial"/>
          <w:color w:val="000000"/>
          <w:sz w:val="22"/>
          <w:szCs w:val="22"/>
          <w:highlight w:val="white"/>
        </w:rPr>
      </w:pPr>
      <w:r>
        <w:rPr>
          <w:rFonts w:cs="Arial" w:ascii="Arial" w:hAnsi="Arial"/>
          <w:color w:val="000000"/>
          <w:sz w:val="22"/>
          <w:szCs w:val="22"/>
          <w:highlight w:val="white"/>
        </w:rPr>
        <w:t>Odbiorca może potrącić należną karę umowną z przysługującego Dostawcy wynagrodzenia, to samo dotyczy kosztu zakupu zastępczego, o czym mowa w pkt 2 tego paragrafu.</w:t>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t>§ 6</w:t>
      </w:r>
    </w:p>
    <w:p>
      <w:pPr>
        <w:pStyle w:val="Standard"/>
        <w:numPr>
          <w:ilvl w:val="0"/>
          <w:numId w:val="6"/>
        </w:numPr>
        <w:tabs>
          <w:tab w:val="left" w:pos="40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 xml:space="preserve">Zmiana  postanowień  niniejszej  umowy  może  nastąpić wyłącznie na piśmie pod rygorem nieważności takiej zmiany z zastrzeżeniem wyjątków wskazanych postanowieniami powyżej, w tym § 1 ust. 6 i </w:t>
      </w:r>
      <w:r>
        <w:rPr>
          <w:rFonts w:eastAsia="Times New Roman" w:cs="Arial" w:ascii="Arial" w:hAnsi="Arial"/>
          <w:color w:val="000000"/>
          <w:sz w:val="22"/>
          <w:szCs w:val="22"/>
          <w:highlight w:val="white"/>
        </w:rPr>
        <w:t xml:space="preserve">§2 ust. 17. </w:t>
      </w:r>
    </w:p>
    <w:p>
      <w:pPr>
        <w:pStyle w:val="Standard"/>
        <w:numPr>
          <w:ilvl w:val="0"/>
          <w:numId w:val="6"/>
        </w:numPr>
        <w:tabs>
          <w:tab w:val="left" w:pos="-100" w:leader="none"/>
        </w:tabs>
        <w:jc w:val="both"/>
        <w:rPr/>
      </w:pPr>
      <w:r>
        <w:rPr>
          <w:rFonts w:cs="Arial" w:ascii="Arial" w:hAnsi="Arial"/>
          <w:color w:val="000000"/>
          <w:sz w:val="22"/>
          <w:szCs w:val="22"/>
          <w:highlight w:val="white"/>
        </w:rPr>
        <w:t>Z zastrzeżeniem przypadków opisanych w treści niniejszej umowy oraz w ogłoszeniu o niniejszym zamówieniu publicznym lub w treści SIWZ, niedopuszczalna jest jednak pod rygorem nieważności zmiana postanowień umowy oraz wprowadzenie nowych postanowień umowy niekorzystnych dla</w:t>
      </w:r>
      <w:r>
        <w:rPr>
          <w:rFonts w:cs="Arial" w:ascii="Arial" w:hAnsi="Arial"/>
          <w:b/>
          <w:color w:val="000000"/>
          <w:sz w:val="22"/>
          <w:szCs w:val="22"/>
          <w:highlight w:val="white"/>
        </w:rPr>
        <w:t xml:space="preserve"> </w:t>
      </w:r>
      <w:r>
        <w:rPr>
          <w:rFonts w:cs="Arial" w:ascii="Arial" w:hAnsi="Arial"/>
          <w:color w:val="000000"/>
          <w:sz w:val="22"/>
          <w:szCs w:val="22"/>
          <w:highlight w:val="white"/>
        </w:rPr>
        <w:t>Odbiorcy, jeżeli przy ich uwzględnieniu należałoby zmienić treść oferty, na podstawie której dokonano wyboru Dostawcy, chyba, że konieczność wprowadzenia takich zmian wynika z okoliczności, których nie można było przewidzieć w chwili zawarcia niniejszej umowy. Zmiana umowy będzie dopuszczalna jeśli pojawi się konieczność dostosowania jej treści do powszechnie obowiązujących przepisów prawa regulującego obrót, odpłatność, stosowanie leków lub środków spożywczych specjalnego przeznaczenia żywieniowego i wyrobów medycznych. Zmiana będzie dopuszczalna w przypadku pojawienia się nowych możliwych do zastosowania leków, wycofania leków objętych Umową z produkcji a także w przypadku konieczności podjęcia działań niezbędnych i koniecznych dla ochrony zdrowia pacjentów Odbiorcy. Jeżeli w okresie obowiązywania umowy nie zostanie wyczerpana kwota obejmująca wartość zamówienia, dopuszcza się możliwość przedłużenia obowiązywania okresu umowy aż do wyczerpania wartości zamówienia wskazanej w paragrafie 1 pkt 2 umowy.</w:t>
      </w:r>
    </w:p>
    <w:p>
      <w:pPr>
        <w:pStyle w:val="Standard"/>
        <w:numPr>
          <w:ilvl w:val="0"/>
          <w:numId w:val="6"/>
        </w:numPr>
        <w:tabs>
          <w:tab w:val="left" w:pos="-100" w:leader="none"/>
        </w:tabs>
        <w:jc w:val="both"/>
        <w:rPr>
          <w:rFonts w:ascii="Arial" w:hAnsi="Arial" w:cs="Arial"/>
          <w:color w:val="000000"/>
          <w:sz w:val="22"/>
          <w:szCs w:val="22"/>
          <w:highlight w:val="white"/>
        </w:rPr>
      </w:pPr>
      <w:r>
        <w:rPr>
          <w:rFonts w:cs="Arial" w:ascii="Arial" w:hAnsi="Arial"/>
          <w:color w:val="000000"/>
          <w:sz w:val="22"/>
          <w:szCs w:val="22"/>
          <w:highlight w:val="white"/>
        </w:rPr>
        <w:t xml:space="preserve">Dostawa zastrzega sobie zmianę ilości opakowań leków. Podane ilości opakowań służą tylko do celów porównania ofert. Ostateczna wartość przedmiotu umowy zostanie określona na podstawie faktycznej ilości zamówionych opakowań leków pomnożonej przez rzeczywistą cenę jednostkową. Zmiana taka następuje w formie aneksu do niniejszej umowy  podpisanego przez obie strony. </w:t>
      </w:r>
    </w:p>
    <w:p>
      <w:pPr>
        <w:pStyle w:val="Standard"/>
        <w:jc w:val="both"/>
        <w:rPr>
          <w:rFonts w:ascii="Arial" w:hAnsi="Arial" w:eastAsia="ヒラギノ角ゴ Pro W3" w:cs="Arial"/>
          <w:color w:val="000000"/>
          <w:sz w:val="22"/>
          <w:szCs w:val="22"/>
          <w:highlight w:val="white"/>
        </w:rPr>
      </w:pPr>
      <w:r>
        <w:rPr>
          <w:rFonts w:eastAsia="ヒラギノ角ゴ Pro W3" w:cs="Arial" w:ascii="Arial" w:hAnsi="Arial"/>
          <w:color w:val="000000"/>
          <w:sz w:val="22"/>
          <w:szCs w:val="22"/>
          <w:highlight w:val="white"/>
        </w:rPr>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t>§ 7</w:t>
      </w:r>
    </w:p>
    <w:p>
      <w:pPr>
        <w:pStyle w:val="Standard"/>
        <w:numPr>
          <w:ilvl w:val="0"/>
          <w:numId w:val="7"/>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Niniejsza umowa wchodzi w życie z dniem podpisania.</w:t>
      </w:r>
    </w:p>
    <w:p>
      <w:pPr>
        <w:pStyle w:val="Standard"/>
        <w:numPr>
          <w:ilvl w:val="0"/>
          <w:numId w:val="7"/>
        </w:numPr>
        <w:spacing w:before="0" w:after="120"/>
        <w:jc w:val="both"/>
        <w:rPr/>
      </w:pPr>
      <w:r>
        <w:rPr>
          <w:rFonts w:cs="Arial" w:ascii="Arial" w:hAnsi="Arial"/>
          <w:color w:val="000000"/>
          <w:sz w:val="22"/>
          <w:szCs w:val="22"/>
          <w:highlight w:val="white"/>
        </w:rPr>
        <w:t>Umowę zawiera się na czas określony do dnia 30.09.2017.</w:t>
      </w:r>
    </w:p>
    <w:p>
      <w:pPr>
        <w:pStyle w:val="Standard"/>
        <w:numPr>
          <w:ilvl w:val="0"/>
          <w:numId w:val="7"/>
        </w:numPr>
        <w:jc w:val="both"/>
        <w:rPr>
          <w:rFonts w:ascii="Arial" w:hAnsi="Arial" w:cs="Arial"/>
          <w:color w:val="000000"/>
          <w:sz w:val="22"/>
          <w:szCs w:val="22"/>
          <w:highlight w:val="white"/>
        </w:rPr>
      </w:pPr>
      <w:r>
        <w:rPr>
          <w:rFonts w:cs="Arial" w:ascii="Arial" w:hAnsi="Arial"/>
          <w:color w:val="000000"/>
          <w:sz w:val="22"/>
          <w:szCs w:val="22"/>
          <w:highlight w:val="white"/>
        </w:rPr>
        <w:t>Oprócz okoliczności przewidzianych w Prawie zamówień publicznych Odbiorca może rozwiązać niniejszą umowę ze skutkiem natychmiastowym w przypadku rażącego nie wywiązywania się przez Dostawcę z postanowień Umowy po uprzednim zawiadomieniu        o możliwości rozwiązania Umowy z zastrzeżeniem terminu do doprowadzenia przez Dostawcę do stanu zgodnego z Umową.</w:t>
      </w:r>
    </w:p>
    <w:p>
      <w:pPr>
        <w:pStyle w:val="Standard"/>
        <w:jc w:val="both"/>
        <w:rPr>
          <w:rFonts w:ascii="Arial" w:hAnsi="Arial" w:cs="Arial"/>
          <w:color w:val="000000"/>
          <w:sz w:val="22"/>
          <w:szCs w:val="22"/>
          <w:highlight w:val="white"/>
        </w:rPr>
      </w:pPr>
      <w:r>
        <w:rPr>
          <w:rFonts w:cs="Arial" w:ascii="Arial" w:hAnsi="Arial"/>
          <w:color w:val="000000"/>
          <w:sz w:val="22"/>
          <w:szCs w:val="22"/>
          <w:highlight w:val="white"/>
        </w:rPr>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t>§ 8</w:t>
      </w:r>
    </w:p>
    <w:p>
      <w:pPr>
        <w:pStyle w:val="Standard"/>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Dostawca nie może bez zgody Odbiorcy dokonywać cesji wierzytelności wynikających        z niniejszej umowy.</w:t>
      </w:r>
    </w:p>
    <w:p>
      <w:pPr>
        <w:pStyle w:val="Standard"/>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Wszelkie załączniki wymienione w treści niniejszej umowy stanowią jej integralną część.</w:t>
      </w:r>
    </w:p>
    <w:p>
      <w:pPr>
        <w:pStyle w:val="Standard"/>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 sprawach nieuregulowanych niniejszą umową mają zastosowanie przepisy Kodeksu cywilnego oraz inne odpowiednie przepisy obowiązującego prawa.</w:t>
      </w:r>
    </w:p>
    <w:p>
      <w:pPr>
        <w:pStyle w:val="Standard"/>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Ewentualne spory powstałe na tle stosowania niniejszej umowy podlegają rozstrzygnięciu przez Sąd właściwy według siedziby Odbiorcy.</w:t>
      </w:r>
    </w:p>
    <w:p>
      <w:pPr>
        <w:pStyle w:val="Standard"/>
        <w:numPr>
          <w:ilvl w:val="0"/>
          <w:numId w:val="8"/>
        </w:numPr>
        <w:tabs>
          <w:tab w:val="left" w:pos="315" w:leader="none"/>
        </w:tabs>
        <w:spacing w:before="0" w:after="120"/>
        <w:jc w:val="both"/>
        <w:rPr/>
      </w:pPr>
      <w:r>
        <w:rPr>
          <w:rFonts w:cs="Arial" w:ascii="Arial" w:hAnsi="Arial"/>
          <w:color w:val="000000"/>
          <w:sz w:val="22"/>
          <w:szCs w:val="22"/>
          <w:highlight w:val="white"/>
        </w:rPr>
        <w:t>Umowę sporządzono w trzech jednobrzmiących egzemplarzach, w tym dwa egzemplarze otrzymuje Odbiorca, a jeden egzemplarz otrzymuje Dostawca</w:t>
      </w:r>
    </w:p>
    <w:sectPr>
      <w:type w:val="nextPage"/>
      <w:pgSz w:w="11906" w:h="16838"/>
      <w:pgMar w:left="1134" w:right="1134" w:header="0" w:top="1134" w:footer="0" w:bottom="850"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z w:val="22"/>
        <w:b w:val="false"/>
        <w:bCs w:val="false"/>
        <w:rFonts w:ascii="Arial" w:hAnsi="Arial" w:eastAsia="ヒラギノ角ゴ Pro W3"/>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0"/>
        <w:szCs w:val="24"/>
        <w:lang w:val="pl-PL" w:eastAsia="zh-CN" w:bidi="hi-IN"/>
      </w:rPr>
    </w:rPrDefault>
    <w:pPrDefault>
      <w:pPr/>
    </w:pPrDefault>
  </w:docDefaults>
  <w:style w:type="paragraph" w:styleId="Normal">
    <w:name w:val="Normal"/>
    <w:qFormat/>
    <w:pPr>
      <w:widowControl w:val="false"/>
      <w:suppressAutoHyphens w:val="true"/>
      <w:overflowPunct w:val="true"/>
      <w:bidi w:val="0"/>
      <w:jc w:val="left"/>
      <w:textAlignment w:val="baseline"/>
    </w:pPr>
    <w:rPr>
      <w:rFonts w:ascii="Times New Roman" w:hAnsi="Times New Roman" w:eastAsia="SimSun;宋体" w:cs="Mangal"/>
      <w:color w:val="00000A"/>
      <w:sz w:val="24"/>
      <w:szCs w:val="24"/>
      <w:lang w:val="pl-PL" w:eastAsia="zh-CN" w:bidi="hi-IN"/>
    </w:rPr>
  </w:style>
  <w:style w:type="character" w:styleId="WW8Num1z0">
    <w:name w:val="WW8Num1z0"/>
    <w:qFormat/>
    <w:rPr>
      <w:rFonts w:eastAsia="ヒラギノ角ゴ Pro W3"/>
      <w:b w:val="false"/>
      <w:bCs w:val="false"/>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2z0">
    <w:name w:val="WW8Num2z0"/>
    <w:qFormat/>
    <w:rPr>
      <w:b w:val="false"/>
      <w:bCs/>
      <w:i w:val="false"/>
      <w:color w:val="000000"/>
      <w:sz w:val="22"/>
      <w:szCs w:val="22"/>
    </w:rPr>
  </w:style>
  <w:style w:type="character" w:styleId="WW8Num3z0">
    <w:name w:val="WW8Num3z0"/>
    <w:qFormat/>
    <w:rPr>
      <w:rFonts w:eastAsia="ヒラギノ角ゴ Pro W3"/>
      <w:b w:val="false"/>
      <w:i w:val="false"/>
      <w:color w:val="000000"/>
      <w:sz w:val="22"/>
      <w:szCs w:val="22"/>
    </w:rPr>
  </w:style>
  <w:style w:type="character" w:styleId="WW8Num4z0">
    <w:name w:val="WW8Num4z0"/>
    <w:qFormat/>
    <w:rPr>
      <w:b w:val="false"/>
      <w:bCs w:val="false"/>
      <w:color w:val="000000"/>
      <w:sz w:val="22"/>
      <w:szCs w:val="22"/>
    </w:rPr>
  </w:style>
  <w:style w:type="character" w:styleId="WW8Num5z0">
    <w:name w:val="WW8Num5z0"/>
    <w:qFormat/>
    <w:rPr>
      <w:rFonts w:eastAsia="ヒラギノ角ゴ Pro W3"/>
      <w:color w:val="000000"/>
      <w:sz w:val="22"/>
      <w:szCs w:val="22"/>
    </w:rPr>
  </w:style>
  <w:style w:type="character" w:styleId="WW8Num6z0">
    <w:name w:val="WW8Num6z0"/>
    <w:qFormat/>
    <w:rPr>
      <w:rFonts w:eastAsia="ヒラギノ角ゴ Pro W3"/>
      <w:b w:val="false"/>
      <w:bCs w:val="false"/>
      <w:color w:val="000000"/>
      <w:sz w:val="22"/>
      <w:szCs w:val="22"/>
    </w:rPr>
  </w:style>
  <w:style w:type="character" w:styleId="WW8Num7z0">
    <w:name w:val="WW8Num7z0"/>
    <w:qFormat/>
    <w:rPr>
      <w:b w:val="false"/>
      <w:bCs w:val="false"/>
      <w:color w:val="000000"/>
      <w:sz w:val="22"/>
      <w:szCs w:val="22"/>
    </w:rPr>
  </w:style>
  <w:style w:type="character" w:styleId="WW8Num8z0">
    <w:name w:val="WW8Num8z0"/>
    <w:qFormat/>
    <w:rPr>
      <w:rFonts w:ascii="Times New Roman" w:hAnsi="Times New Roman" w:eastAsia="Times New Roman" w:cs="Times New Roman"/>
      <w:color w:val="000000"/>
      <w:sz w:val="22"/>
      <w:szCs w:val="22"/>
    </w:rPr>
  </w:style>
  <w:style w:type="character" w:styleId="WW8Num10z0">
    <w:name w:val="WW8Num10z0"/>
    <w:qFormat/>
    <w:rPr>
      <w:rFonts w:eastAsia="ヒラギノ角ゴ Pro W3"/>
      <w:b w:val="false"/>
      <w:i w:val="false"/>
    </w:rPr>
  </w:style>
  <w:style w:type="character" w:styleId="WW8Num10z1">
    <w:name w:val="WW8Num10z1"/>
    <w:qFormat/>
    <w:rPr/>
  </w:style>
  <w:style w:type="character" w:styleId="WW8Num10z2">
    <w:name w:val="WW8Num10z2"/>
    <w:qFormat/>
    <w:rPr/>
  </w:style>
  <w:style w:type="character" w:styleId="WW8Num11z0">
    <w:name w:val="WW8Num11z0"/>
    <w:qFormat/>
    <w:rPr>
      <w:rFonts w:ascii="Times New Roman" w:hAnsi="Times New Roman" w:eastAsia="Times New Roman" w:cs="Times New Roman"/>
    </w:rPr>
  </w:style>
  <w:style w:type="character" w:styleId="WW8Num12z0">
    <w:name w:val="WW8Num12z0"/>
    <w:qFormat/>
    <w:rPr>
      <w:b w:val="false"/>
      <w:bCs w:val="false"/>
      <w:color w:val="000000"/>
      <w:sz w:val="22"/>
      <w:szCs w:val="22"/>
    </w:rPr>
  </w:style>
  <w:style w:type="character" w:styleId="WW8Num13z0">
    <w:name w:val="WW8Num13z0"/>
    <w:qFormat/>
    <w:rPr>
      <w:b w:val="false"/>
      <w:i w:val="false"/>
    </w:rPr>
  </w:style>
  <w:style w:type="character" w:styleId="WW8Num14z0">
    <w:name w:val="WW8Num14z0"/>
    <w:qFormat/>
    <w:rPr>
      <w:rFonts w:ascii="Times New Roman" w:hAnsi="Times New Roman" w:eastAsia="Times New Roman" w:cs="Times New Roman"/>
      <w:b w:val="false"/>
      <w:bCs/>
      <w:i w:val="false"/>
      <w:color w:val="000000"/>
      <w:sz w:val="22"/>
      <w:szCs w:val="22"/>
    </w:rPr>
  </w:style>
  <w:style w:type="character" w:styleId="Domylnaczcionkaakapitu">
    <w:name w:val="Domyślna czcionka akapitu"/>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Domylnaczcionkaakapitu1">
    <w:name w:val="Domyślna czcionka akapitu1"/>
    <w:qFormat/>
    <w:rPr/>
  </w:style>
  <w:style w:type="character" w:styleId="Znakinumeracji">
    <w:name w:val="Znaki numeracji"/>
    <w:qFormat/>
    <w:rPr/>
  </w:style>
  <w:style w:type="character" w:styleId="WW8Num15z0">
    <w:name w:val="WW8Num15z0"/>
    <w:qFormat/>
    <w:rPr>
      <w:b w:val="false"/>
      <w:i w:val="false"/>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ListLabel1">
    <w:name w:val="ListLabel 1"/>
    <w:qFormat/>
    <w:rPr>
      <w:rFonts w:ascii="Arial" w:hAnsi="Arial" w:eastAsia="ヒラギノ角ゴ Pro W3"/>
      <w:b w:val="false"/>
      <w:bCs w:val="false"/>
      <w:sz w:val="22"/>
    </w:rPr>
  </w:style>
  <w:style w:type="character" w:styleId="ListLabel2">
    <w:name w:val="ListLabel 2"/>
    <w:qFormat/>
    <w:rPr>
      <w:rFonts w:ascii="Arial" w:hAnsi="Arial" w:eastAsia="ヒラギノ角ゴ Pro W3"/>
      <w:b w:val="false"/>
      <w:bCs w:val="false"/>
      <w:sz w:val="22"/>
    </w:rPr>
  </w:style>
  <w:style w:type="character" w:styleId="ListLabel3">
    <w:name w:val="ListLabel 3"/>
    <w:qFormat/>
    <w:rPr>
      <w:rFonts w:ascii="Arial" w:hAnsi="Arial" w:eastAsia="ヒラギノ角ゴ Pro W3"/>
      <w:b w:val="false"/>
      <w:bCs w:val="false"/>
      <w:sz w:val="22"/>
    </w:rPr>
  </w:style>
  <w:style w:type="character" w:styleId="ListLabel4">
    <w:name w:val="ListLabel 4"/>
    <w:qFormat/>
    <w:rPr>
      <w:rFonts w:ascii="Arial" w:hAnsi="Arial" w:eastAsia="ヒラギノ角ゴ Pro W3"/>
      <w:b w:val="false"/>
      <w:bCs w:val="false"/>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widowControl w:val="false"/>
      <w:bidi w:val="0"/>
      <w:jc w:val="left"/>
    </w:pPr>
    <w:rPr>
      <w:rFonts w:ascii="Times New Roman" w:hAnsi="Times New Roman" w:eastAsia="SimSun" w:cs="Mangal"/>
      <w:color w:val="00000A"/>
      <w:sz w:val="20"/>
      <w:szCs w:val="24"/>
      <w:lang w:val="pl-PL" w:eastAsia="zh-CN" w:bidi="hi-IN"/>
    </w:rPr>
  </w:style>
  <w:style w:type="paragraph" w:styleId="Podpis">
    <w:name w:val="Caption"/>
    <w:basedOn w:val="Normal"/>
    <w:qFormat/>
    <w:pPr>
      <w:widowControl w:val="false"/>
      <w:suppressLineNumbers/>
      <w:bidi w:val="0"/>
      <w:spacing w:before="120" w:after="120"/>
      <w:jc w:val="left"/>
    </w:pPr>
    <w:rPr>
      <w:rFonts w:ascii="Times New Roman" w:hAnsi="Times New Roman" w:eastAsia="SimSun" w:cs="Mangal"/>
      <w:i/>
      <w:iCs/>
      <w:color w:val="00000A"/>
      <w:sz w:val="24"/>
      <w:szCs w:val="24"/>
      <w:lang w:val="pl-PL" w:eastAsia="zh-CN" w:bidi="hi-IN"/>
    </w:rPr>
  </w:style>
  <w:style w:type="paragraph" w:styleId="Indeks">
    <w:name w:val="Indeks"/>
    <w:basedOn w:val="Normal"/>
    <w:qFormat/>
    <w:pPr>
      <w:widowControl w:val="false"/>
      <w:suppressLineNumbers/>
      <w:bidi w:val="0"/>
      <w:jc w:val="left"/>
    </w:pPr>
    <w:rPr>
      <w:rFonts w:ascii="Times New Roman" w:hAnsi="Times New Roman" w:eastAsia="SimSun" w:cs="Mangal"/>
      <w:color w:val="00000A"/>
      <w:sz w:val="20"/>
      <w:szCs w:val="24"/>
      <w:lang w:val="pl-PL" w:eastAsia="zh-CN" w:bidi="hi-IN"/>
    </w:rPr>
  </w:style>
  <w:style w:type="paragraph" w:styleId="Gwka">
    <w:name w:val="Header"/>
    <w:basedOn w:val="Normal"/>
    <w:qFormat/>
    <w:pPr>
      <w:keepNext/>
      <w:widowControl w:val="false"/>
      <w:bidi w:val="0"/>
      <w:spacing w:before="240" w:after="120"/>
      <w:jc w:val="left"/>
    </w:pPr>
    <w:rPr>
      <w:rFonts w:ascii="Arial" w:hAnsi="Arial" w:eastAsia="Microsoft YaHei" w:cs="Mangal"/>
      <w:color w:val="00000A"/>
      <w:sz w:val="28"/>
      <w:szCs w:val="28"/>
      <w:lang w:val="pl-PL" w:eastAsia="zh-CN" w:bidi="hi-IN"/>
    </w:rPr>
  </w:style>
  <w:style w:type="paragraph" w:styleId="Standard">
    <w:name w:val="Standard"/>
    <w:qFormat/>
    <w:pPr>
      <w:widowControl w:val="false"/>
      <w:suppressAutoHyphens w:val="true"/>
      <w:overflowPunct w:val="true"/>
      <w:bidi w:val="0"/>
      <w:jc w:val="left"/>
      <w:textAlignment w:val="baseline"/>
    </w:pPr>
    <w:rPr>
      <w:rFonts w:ascii="Times New Roman" w:hAnsi="Times New Roman" w:eastAsia="Arial" w:cs="Times New Roman"/>
      <w:color w:val="00000A"/>
      <w:sz w:val="24"/>
      <w:szCs w:val="20"/>
      <w:lang w:val="pl-PL" w:eastAsia="zh-CN" w:bidi="ar-SA"/>
    </w:rPr>
  </w:style>
  <w:style w:type="paragraph" w:styleId="Textbody">
    <w:name w:val="Text body"/>
    <w:basedOn w:val="Standard"/>
    <w:qFormat/>
    <w:pPr>
      <w:spacing w:before="0" w:after="120"/>
    </w:pPr>
    <w:rPr/>
  </w:style>
  <w:style w:type="paragraph" w:styleId="Nagwek1">
    <w:name w:val="Nagłówek1"/>
    <w:basedOn w:val="Normal"/>
    <w:qFormat/>
    <w:pPr>
      <w:keepNext/>
      <w:spacing w:before="240" w:after="120"/>
    </w:pPr>
    <w:rPr>
      <w:rFonts w:ascii="Arial" w:hAnsi="Arial" w:eastAsia="Lucida Sans Unicode" w:cs="Mangal"/>
      <w:sz w:val="28"/>
      <w:szCs w:val="28"/>
    </w:rPr>
  </w:style>
  <w:style w:type="paragraph" w:styleId="Podpis1">
    <w:name w:val="Podpis1"/>
    <w:basedOn w:val="Normal"/>
    <w:qFormat/>
    <w:pPr>
      <w:suppressLineNumbers/>
      <w:spacing w:before="120" w:after="120"/>
    </w:pPr>
    <w:rPr>
      <w:rFonts w:cs="Mangal"/>
      <w:i/>
      <w:iCs/>
      <w:sz w:val="24"/>
      <w:szCs w:val="24"/>
    </w:rPr>
  </w:style>
  <w:style w:type="paragraph" w:styleId="Standarduser">
    <w:name w:val="Standard (user)"/>
    <w:qFormat/>
    <w:pPr>
      <w:widowControl w:val="false"/>
      <w:suppressAutoHyphens w:val="true"/>
      <w:overflowPunct w:val="true"/>
      <w:bidi w:val="0"/>
      <w:jc w:val="left"/>
    </w:pPr>
    <w:rPr>
      <w:rFonts w:ascii="Times New Roman" w:hAnsi="Times New Roman" w:eastAsia="Arial" w:cs="Times New Roman"/>
      <w:color w:val="00000A"/>
      <w:sz w:val="24"/>
      <w:szCs w:val="20"/>
      <w:lang w:val="pl-PL" w:eastAsia="zh-CN" w:bidi="ar-SA"/>
    </w:rPr>
  </w:style>
  <w:style w:type="paragraph" w:styleId="NormalnyWeb">
    <w:name w:val="Normalny (Web)"/>
    <w:basedOn w:val="Normal"/>
    <w:qFormat/>
    <w:pPr>
      <w:widowControl/>
      <w:suppressAutoHyphens w:val="false"/>
      <w:spacing w:before="280" w:after="119"/>
      <w:textAlignment w:val="auto"/>
    </w:pPr>
    <w:rPr>
      <w:rFonts w:eastAsia="Times New Roman" w:cs="Times New Roman"/>
      <w:lang w:bidi="ar-SA"/>
    </w:rPr>
  </w:style>
  <w:style w:type="paragraph" w:styleId="Przypisdolny">
    <w:name w:val="Footnote Text"/>
    <w:basedOn w:val="Normal"/>
    <w:pPr>
      <w:suppressLineNumbers/>
      <w:ind w:left="283" w:right="0" w:hanging="283"/>
    </w:pPr>
    <w:rPr>
      <w:sz w:val="20"/>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236</TotalTime>
  <Application>LibreOffice/5.2.1.2$Windows_x86 LibreOffice_project/31dd62db80d4e60af04904455ec9c9219178d620</Application>
  <Pages>6</Pages>
  <Words>2421</Words>
  <Characters>15848</Characters>
  <CharactersWithSpaces>18578</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2014-03-30T18:14:00Z</dcterms:created>
  <dc:creator>Dell</dc:creator>
  <dc:description/>
  <dc:language>pl-PL</dc:language>
  <cp:lastModifiedBy/>
  <cp:lastPrinted>2017-07-17T14:16:22Z</cp:lastPrinted>
  <dcterms:modified xsi:type="dcterms:W3CDTF">2017-07-18T14:13:45Z</dcterms:modified>
  <cp:revision>29</cp:revision>
  <dc:subject/>
  <dc:title/>
</cp:coreProperties>
</file>